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72" w:rsidRPr="00E725FE" w:rsidRDefault="00291172" w:rsidP="00291172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496375279" w:edGrp="everyone"/>
      <w:permEnd w:id="496375279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:rsidR="00291172" w:rsidRPr="00E725FE" w:rsidRDefault="00291172" w:rsidP="00291172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291172" w:rsidRPr="00E725FE" w:rsidRDefault="00291172" w:rsidP="00291172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:rsidR="00291172" w:rsidRPr="00E725FE" w:rsidRDefault="00291172" w:rsidP="00291172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291172" w:rsidRPr="00E725FE" w:rsidRDefault="00291172" w:rsidP="00291172">
      <w:pPr>
        <w:jc w:val="center"/>
        <w:rPr>
          <w:b/>
          <w:color w:val="000000"/>
          <w:u w:val="single"/>
        </w:rPr>
      </w:pPr>
      <w:r w:rsidRPr="00E725FE">
        <w:rPr>
          <w:b/>
          <w:color w:val="000000"/>
          <w:u w:val="single"/>
        </w:rPr>
        <w:t>LUMP SUM CONTRACTS</w:t>
      </w:r>
    </w:p>
    <w:p w:rsidR="00291172" w:rsidRPr="00E725FE" w:rsidRDefault="00291172" w:rsidP="00291172">
      <w:pPr>
        <w:tabs>
          <w:tab w:val="left" w:pos="3969"/>
        </w:tabs>
        <w:rPr>
          <w:b/>
          <w:color w:val="000000"/>
        </w:rPr>
      </w:pPr>
      <w:r w:rsidRPr="00E725FE">
        <w:rPr>
          <w:b/>
          <w:color w:val="000000"/>
        </w:rPr>
        <w:t>Introduction</w:t>
      </w:r>
    </w:p>
    <w:p w:rsidR="00291172" w:rsidRPr="00E725FE" w:rsidRDefault="00291172" w:rsidP="00291172">
      <w:pPr>
        <w:ind w:left="720" w:hanging="720"/>
        <w:jc w:val="both"/>
      </w:pPr>
      <w:r w:rsidRPr="00E725FE">
        <w:t>1.</w:t>
      </w:r>
      <w:r w:rsidRPr="00E725FE">
        <w:tab/>
        <w:t>The Breakdown of the Lump-sum Price (</w:t>
      </w:r>
      <w:r w:rsidRPr="00E725FE">
        <w:rPr>
          <w:u w:val="single"/>
        </w:rPr>
        <w:t>Volume 4.2.3</w:t>
      </w:r>
      <w:r w:rsidRPr="00E725FE">
        <w:t xml:space="preserve">) is the </w:t>
      </w:r>
      <w:proofErr w:type="spellStart"/>
      <w:r w:rsidRPr="00E725FE">
        <w:t>itemised</w:t>
      </w:r>
      <w:proofErr w:type="spellEnd"/>
      <w:r w:rsidRPr="00E725FE">
        <w:t xml:space="preserve"> list of prices showing the build-up of the price in a lump</w:t>
      </w:r>
      <w:r>
        <w:t>-</w:t>
      </w:r>
      <w:r w:rsidRPr="00E725FE">
        <w:t xml:space="preserve">sum contract. This Breakdown of the Lump-sum Price does not derogate in any way to the clause </w:t>
      </w:r>
      <w:r>
        <w:t>stating that</w:t>
      </w:r>
      <w:r w:rsidRPr="00E725FE">
        <w:t>, in a lump-sum contract, the total contract price remains fixed irrespective of the quantit</w:t>
      </w:r>
      <w:r>
        <w:t>y</w:t>
      </w:r>
      <w:r w:rsidRPr="00E725FE">
        <w:t xml:space="preserve"> of work actually carried out.</w:t>
      </w:r>
    </w:p>
    <w:p w:rsidR="00291172" w:rsidRPr="00491D01" w:rsidRDefault="00291172" w:rsidP="00291172">
      <w:pPr>
        <w:ind w:left="720"/>
        <w:jc w:val="both"/>
      </w:pPr>
      <w:r w:rsidRPr="00491D01">
        <w:t>The amounts due will be calculated:</w:t>
      </w:r>
    </w:p>
    <w:p w:rsidR="00291172" w:rsidRDefault="00291172" w:rsidP="00291172">
      <w:pPr>
        <w:ind w:left="720"/>
        <w:jc w:val="both"/>
      </w:pPr>
      <w:proofErr w:type="gramStart"/>
      <w:r w:rsidRPr="00491D01">
        <w:t>by</w:t>
      </w:r>
      <w:proofErr w:type="gramEnd"/>
      <w:r w:rsidRPr="00491D01">
        <w:t xml:space="preserve"> the tranches specified in article 49(1)(a) of the Special Conditions.</w:t>
      </w:r>
    </w:p>
    <w:p w:rsidR="00291172" w:rsidRPr="00E725FE" w:rsidRDefault="00291172" w:rsidP="00291172">
      <w:pPr>
        <w:ind w:left="720" w:hanging="720"/>
        <w:jc w:val="both"/>
      </w:pPr>
      <w:r w:rsidRPr="00E725FE">
        <w:t>2.</w:t>
      </w:r>
      <w:r w:rsidRPr="00E725FE">
        <w:tab/>
        <w:t>The item description given in the Breakdown of the Lump-sum Price in no way limits the Contractor</w:t>
      </w:r>
      <w:r>
        <w:t>’</w:t>
      </w:r>
      <w:r w:rsidRPr="00E725FE">
        <w:t xml:space="preserve">s obligations under the </w:t>
      </w:r>
      <w:r>
        <w:t>C</w:t>
      </w:r>
      <w:r w:rsidRPr="00E725FE">
        <w:t>ontract to provide all the works described elsewhere.</w:t>
      </w:r>
    </w:p>
    <w:p w:rsidR="00291172" w:rsidRPr="00E725FE" w:rsidRDefault="00291172" w:rsidP="00291172">
      <w:pPr>
        <w:jc w:val="both"/>
      </w:pPr>
    </w:p>
    <w:p w:rsidR="00291172" w:rsidRPr="00E725FE" w:rsidRDefault="00291172" w:rsidP="00291172">
      <w:pPr>
        <w:ind w:left="720" w:hanging="720"/>
        <w:jc w:val="both"/>
      </w:pPr>
      <w:r>
        <w:t>3.</w:t>
      </w:r>
      <w:r w:rsidRPr="00E725FE">
        <w:tab/>
        <w:t xml:space="preserve">The prices of the Breakdown of the Lump-sum Price include all incidental and contingent expenses and </w:t>
      </w:r>
      <w:r>
        <w:t xml:space="preserve">all </w:t>
      </w:r>
      <w:r w:rsidRPr="00E725FE">
        <w:t xml:space="preserve">risks necessary to construct, complete and maintain </w:t>
      </w:r>
      <w:r>
        <w:t>all</w:t>
      </w:r>
      <w:r w:rsidRPr="00E725FE">
        <w:t xml:space="preserve"> works in accordance with the </w:t>
      </w:r>
      <w:r>
        <w:t>C</w:t>
      </w:r>
      <w:r w:rsidRPr="00E725FE">
        <w:t>ontract. Unless separate items are provided in the Breakdown of the Lump-sum Price, prices include all costs involved in the various items of the Breakdown.</w:t>
      </w:r>
    </w:p>
    <w:p w:rsidR="00291172" w:rsidRPr="00E725FE" w:rsidRDefault="00291172" w:rsidP="00291172">
      <w:pPr>
        <w:jc w:val="both"/>
      </w:pPr>
    </w:p>
    <w:p w:rsidR="00291172" w:rsidRDefault="00291172" w:rsidP="00291172">
      <w:pPr>
        <w:ind w:left="720" w:hanging="720"/>
        <w:jc w:val="both"/>
      </w:pPr>
      <w:r>
        <w:t>4.</w:t>
      </w:r>
      <w:r>
        <w:tab/>
      </w:r>
      <w:r w:rsidRPr="00E725FE">
        <w:t xml:space="preserve">The prices do </w:t>
      </w:r>
      <w:r w:rsidRPr="00D35732">
        <w:t>not include taxes and fiscal duties, as exoneration is explicitly given for the C</w:t>
      </w:r>
      <w:r w:rsidRPr="00713017">
        <w:t>ontract. Non-exonerated taxes and fiscal duties are, apart from those stated separately in the financial offer t</w:t>
      </w:r>
      <w:r w:rsidRPr="005415C6">
        <w:t>emplates, covered in the Lump–sum Price of the Contract</w:t>
      </w:r>
      <w:r>
        <w:t>.</w:t>
      </w:r>
    </w:p>
    <w:p w:rsidR="00291172" w:rsidRDefault="00291172" w:rsidP="00291172">
      <w:pPr>
        <w:rPr>
          <w:b/>
          <w:color w:val="000000"/>
        </w:rPr>
      </w:pPr>
      <w:r w:rsidRPr="00D35732">
        <w:br w:type="page"/>
      </w:r>
      <w:r w:rsidRPr="00E725FE">
        <w:rPr>
          <w:b/>
          <w:color w:val="000000"/>
        </w:rPr>
        <w:lastRenderedPageBreak/>
        <w:t xml:space="preserve">VOLUME 4.2.3 </w:t>
      </w:r>
      <w:r>
        <w:rPr>
          <w:b/>
          <w:color w:val="000000"/>
        </w:rPr>
        <w:t>—</w:t>
      </w:r>
      <w:r w:rsidRPr="00E725FE">
        <w:rPr>
          <w:b/>
          <w:color w:val="000000"/>
        </w:rPr>
        <w:t xml:space="preserve"> BREAKDOWN OF THE LUMP-SUM </w:t>
      </w:r>
      <w:proofErr w:type="gramStart"/>
      <w:r w:rsidRPr="00E725FE">
        <w:rPr>
          <w:b/>
          <w:color w:val="000000"/>
        </w:rPr>
        <w:t>PRICE</w:t>
      </w:r>
      <w:proofErr w:type="gramEnd"/>
    </w:p>
    <w:tbl>
      <w:tblPr>
        <w:tblW w:w="10095" w:type="dxa"/>
        <w:tblInd w:w="93" w:type="dxa"/>
        <w:tblLook w:val="04A0" w:firstRow="1" w:lastRow="0" w:firstColumn="1" w:lastColumn="0" w:noHBand="0" w:noVBand="1"/>
      </w:tblPr>
      <w:tblGrid>
        <w:gridCol w:w="431"/>
        <w:gridCol w:w="4262"/>
        <w:gridCol w:w="678"/>
        <w:gridCol w:w="1106"/>
        <w:gridCol w:w="153"/>
        <w:gridCol w:w="1022"/>
        <w:gridCol w:w="463"/>
        <w:gridCol w:w="1692"/>
        <w:gridCol w:w="288"/>
      </w:tblGrid>
      <w:tr w:rsidR="009C56E2" w:rsidRPr="009C56E2" w:rsidTr="008F0622">
        <w:trPr>
          <w:gridAfter w:val="1"/>
          <w:wAfter w:w="288" w:type="dxa"/>
          <w:trHeight w:val="720"/>
        </w:trPr>
        <w:tc>
          <w:tcPr>
            <w:tcW w:w="9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C56E2">
              <w:rPr>
                <w:rFonts w:ascii="Arial" w:eastAsia="Times New Roman" w:hAnsi="Arial" w:cs="Arial"/>
                <w:b/>
                <w:bCs/>
              </w:rPr>
              <w:t xml:space="preserve">For performing a regulation of  the river </w:t>
            </w:r>
            <w:proofErr w:type="spellStart"/>
            <w:r w:rsidRPr="009C56E2">
              <w:rPr>
                <w:rFonts w:ascii="Arial" w:eastAsia="Times New Roman" w:hAnsi="Arial" w:cs="Arial"/>
                <w:b/>
                <w:bCs/>
              </w:rPr>
              <w:t>Kozjacka</w:t>
            </w:r>
            <w:proofErr w:type="spellEnd"/>
            <w:r w:rsidRPr="009C56E2">
              <w:rPr>
                <w:rFonts w:ascii="Arial" w:eastAsia="Times New Roman" w:hAnsi="Arial" w:cs="Arial"/>
                <w:b/>
                <w:bCs/>
              </w:rPr>
              <w:t xml:space="preserve">  municipality of </w:t>
            </w:r>
            <w:proofErr w:type="spellStart"/>
            <w:r w:rsidRPr="009C56E2">
              <w:rPr>
                <w:rFonts w:ascii="Arial" w:eastAsia="Times New Roman" w:hAnsi="Arial" w:cs="Arial"/>
                <w:b/>
                <w:bCs/>
              </w:rPr>
              <w:t>Karbinci</w:t>
            </w:r>
            <w:proofErr w:type="spellEnd"/>
            <w:r w:rsidRPr="009C56E2">
              <w:rPr>
                <w:rFonts w:ascii="Arial" w:eastAsia="Times New Roman" w:hAnsi="Arial" w:cs="Arial"/>
                <w:b/>
                <w:bCs/>
              </w:rPr>
              <w:t>,                                                                section of km  0+70.00  to  km 0+326.00</w:t>
            </w:r>
          </w:p>
        </w:tc>
      </w:tr>
      <w:tr w:rsidR="009C56E2" w:rsidRPr="009C56E2" w:rsidTr="008F0622">
        <w:trPr>
          <w:trHeight w:val="5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№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Description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Unit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Quantity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Unit price euro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Total price euro</w:t>
            </w:r>
          </w:p>
        </w:tc>
      </w:tr>
      <w:tr w:rsidR="009C56E2" w:rsidRPr="009C56E2" w:rsidTr="008F0622">
        <w:trPr>
          <w:trHeight w:val="2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9C56E2" w:rsidRPr="009C56E2" w:rsidTr="008F0622">
        <w:trPr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Preparatory  ground works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40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Surveyor’s stacking out, marking the route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Pr="009C56E2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256.00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39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Completely rooting out  low vegetation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9C56E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1,918.58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1380"/>
        </w:trPr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Mechanical excavation of a trench in the ground of the 3</w:t>
            </w:r>
            <w:r w:rsidRPr="009C56E2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rd</w:t>
            </w:r>
            <w:bookmarkStart w:id="0" w:name="_GoBack"/>
            <w:bookmarkEnd w:id="0"/>
            <w:r w:rsidRPr="009C56E2">
              <w:rPr>
                <w:rFonts w:ascii="Arial" w:eastAsia="Times New Roman" w:hAnsi="Arial" w:cs="Arial"/>
                <w:sz w:val="20"/>
                <w:szCs w:val="20"/>
              </w:rPr>
              <w:t xml:space="preserve"> and 4</w:t>
            </w:r>
            <w:r w:rsidRPr="009C56E2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th</w:t>
            </w:r>
            <w:r w:rsidRPr="009C56E2">
              <w:rPr>
                <w:rFonts w:ascii="Arial" w:eastAsia="Times New Roman" w:hAnsi="Arial" w:cs="Arial"/>
                <w:sz w:val="20"/>
                <w:szCs w:val="20"/>
              </w:rPr>
              <w:t xml:space="preserve"> category for  wide ground trench wet for forming a water course (According calculation of ground 669,22m</w:t>
            </w:r>
            <w:r w:rsidRPr="009C56E2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3</w:t>
            </w: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Pr="009C56E2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669.22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375"/>
        </w:trPr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Manual excavation 7%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Pr="009C56E2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46.85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36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Mechanic excavation  93%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Pr="009C56E2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622.37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 xml:space="preserve">Backfilling in </w:t>
            </w:r>
            <w:proofErr w:type="gramStart"/>
            <w:r w:rsidRPr="009C56E2">
              <w:rPr>
                <w:rFonts w:ascii="Arial" w:eastAsia="Times New Roman" w:hAnsi="Arial" w:cs="Arial"/>
                <w:sz w:val="20"/>
                <w:szCs w:val="20"/>
              </w:rPr>
              <w:t>layers  from</w:t>
            </w:r>
            <w:proofErr w:type="gramEnd"/>
            <w:r w:rsidRPr="009C56E2">
              <w:rPr>
                <w:rFonts w:ascii="Arial" w:eastAsia="Times New Roman" w:hAnsi="Arial" w:cs="Arial"/>
                <w:sz w:val="20"/>
                <w:szCs w:val="20"/>
              </w:rPr>
              <w:t xml:space="preserve"> =30compacting the existing material selected.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Pr="009C56E2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919.58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7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Supply, transport and spreading of sand and stony wastes thickness of 10 cm below the stone lining the slopes of the river bed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Pr="009C56E2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106.49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36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6600"/>
                <w:sz w:val="20"/>
                <w:szCs w:val="20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 I: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6600"/>
                <w:sz w:val="20"/>
                <w:szCs w:val="20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II  Masonry works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82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Construction of a thorough scissors of crushed stone in cement mortar, complete with supply and transport material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Pr="009C56E2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354.10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102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Execution of the slope of the regulated river bed with a thickness of 35 cm of crushed stone in cement mortar, complete with supply and transport material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Pr="009C56E2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832.79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52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Pumping water for temporary construction of a  bottom of the channel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hour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148.32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3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6600"/>
                <w:sz w:val="20"/>
                <w:szCs w:val="20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 II: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3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6600"/>
                <w:sz w:val="20"/>
                <w:szCs w:val="20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III  Concrete works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7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Machine preparation, transportation, form</w:t>
            </w:r>
            <w:r w:rsidR="008F0622" w:rsidRPr="008F062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working and installation of concrete MB30 protective fence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Pr="009C56E2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607.22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10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 xml:space="preserve">Machine preparation, transportation, </w:t>
            </w:r>
            <w:r w:rsidR="008F0622" w:rsidRPr="008F0622">
              <w:rPr>
                <w:rFonts w:ascii="Arial" w:eastAsia="Times New Roman" w:hAnsi="Arial" w:cs="Arial"/>
                <w:sz w:val="20"/>
                <w:szCs w:val="20"/>
              </w:rPr>
              <w:t>form working</w:t>
            </w:r>
            <w:r w:rsidRPr="009C56E2">
              <w:rPr>
                <w:rFonts w:ascii="Arial" w:eastAsia="Times New Roman" w:hAnsi="Arial" w:cs="Arial"/>
                <w:sz w:val="20"/>
                <w:szCs w:val="20"/>
              </w:rPr>
              <w:t xml:space="preserve"> and installation of concrete MB15 below the basics of the protective fence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</w:t>
            </w:r>
            <w:r w:rsidRPr="009C56E2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44.79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36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6600"/>
                <w:sz w:val="20"/>
                <w:szCs w:val="20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III: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IV </w:t>
            </w:r>
            <w:r w:rsidR="008F0622"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Reinforcing</w:t>
            </w: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works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57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Supply, transport, cutting and installation of wire mesh iQ-188 MAG 500/560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kg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12,755.50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57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Supply, transport, cutting and installation of wire mesh RA400/500-2 F8 for hangers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kg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1,934.24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75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Supply, transport, cutting and installation of wire mesh RA400/500-2 F10 for protective fence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kg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2,016.62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79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Supply, transport, cutting and installation of wire mesh RA400/500-2 F8 for protective fence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kg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7,026.50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56E2" w:rsidRPr="009C56E2" w:rsidTr="008F0622">
        <w:trPr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IV: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E2" w:rsidRPr="009C56E2" w:rsidRDefault="009C56E2" w:rsidP="008F06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C56E2" w:rsidRPr="009C56E2" w:rsidTr="008F0622">
        <w:trPr>
          <w:gridAfter w:val="1"/>
          <w:wAfter w:w="288" w:type="dxa"/>
          <w:trHeight w:val="72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C56E2" w:rsidRPr="009C56E2" w:rsidTr="008F0622">
        <w:trPr>
          <w:gridAfter w:val="1"/>
          <w:wAfter w:w="288" w:type="dxa"/>
          <w:trHeight w:val="360"/>
        </w:trPr>
        <w:tc>
          <w:tcPr>
            <w:tcW w:w="980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 E C A P I T U L A T I O N</w:t>
            </w:r>
          </w:p>
        </w:tc>
      </w:tr>
      <w:tr w:rsidR="009C56E2" w:rsidRPr="009C56E2" w:rsidTr="008F0622">
        <w:trPr>
          <w:gridAfter w:val="1"/>
          <w:wAfter w:w="288" w:type="dxa"/>
          <w:trHeight w:val="5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E2" w:rsidRPr="009C56E2" w:rsidRDefault="009C56E2" w:rsidP="009C56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price (euro)</w:t>
            </w:r>
          </w:p>
        </w:tc>
      </w:tr>
      <w:tr w:rsidR="009C56E2" w:rsidRPr="009C56E2" w:rsidTr="008F0622">
        <w:trPr>
          <w:gridAfter w:val="1"/>
          <w:wAfter w:w="288" w:type="dxa"/>
          <w:trHeight w:val="36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7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Preparatory ground works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C56E2" w:rsidRPr="009C56E2" w:rsidTr="008F0622">
        <w:trPr>
          <w:gridAfter w:val="1"/>
          <w:wAfter w:w="288" w:type="dxa"/>
          <w:trHeight w:val="36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7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Masonry works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C56E2" w:rsidRPr="009C56E2" w:rsidTr="008F0622">
        <w:trPr>
          <w:gridAfter w:val="1"/>
          <w:wAfter w:w="288" w:type="dxa"/>
          <w:trHeight w:val="36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7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Concrete works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C56E2" w:rsidRPr="009C56E2" w:rsidTr="008F0622">
        <w:trPr>
          <w:gridAfter w:val="1"/>
          <w:wAfter w:w="288" w:type="dxa"/>
          <w:trHeight w:val="36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IV</w:t>
            </w:r>
          </w:p>
        </w:tc>
        <w:tc>
          <w:tcPr>
            <w:tcW w:w="7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sz w:val="20"/>
                <w:szCs w:val="20"/>
              </w:rPr>
              <w:t>Reinforcing works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C56E2" w:rsidRPr="009C56E2" w:rsidTr="008F0622">
        <w:trPr>
          <w:gridAfter w:val="1"/>
          <w:wAfter w:w="288" w:type="dxa"/>
          <w:trHeight w:val="36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LUMP SUM without VAT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C56E2" w:rsidRPr="009C56E2" w:rsidTr="008F0622">
        <w:trPr>
          <w:gridAfter w:val="1"/>
          <w:wAfter w:w="288" w:type="dxa"/>
          <w:trHeight w:val="42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VAT 18%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C56E2" w:rsidRPr="009C56E2" w:rsidTr="008F0622">
        <w:trPr>
          <w:gridAfter w:val="1"/>
          <w:wAfter w:w="288" w:type="dxa"/>
          <w:trHeight w:val="45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LUMP SUM with VAT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E2" w:rsidRPr="009C56E2" w:rsidRDefault="009C56E2" w:rsidP="009C5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C5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9C56E2" w:rsidRDefault="009C56E2" w:rsidP="00291172"/>
    <w:p w:rsidR="009C56E2" w:rsidRDefault="009C56E2" w:rsidP="00291172"/>
    <w:sectPr w:rsidR="009C56E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7EE" w:rsidRDefault="00B337EE" w:rsidP="00491D01">
      <w:pPr>
        <w:spacing w:after="0" w:line="240" w:lineRule="auto"/>
      </w:pPr>
      <w:r>
        <w:separator/>
      </w:r>
    </w:p>
  </w:endnote>
  <w:endnote w:type="continuationSeparator" w:id="0">
    <w:p w:rsidR="00B337EE" w:rsidRDefault="00B337EE" w:rsidP="0049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01" w:rsidRPr="00063B37" w:rsidRDefault="00491D01" w:rsidP="00491D01">
    <w:pPr>
      <w:pStyle w:val="Footer"/>
      <w:tabs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Pr="00063B37">
      <w:rPr>
        <w:sz w:val="18"/>
        <w:szCs w:val="18"/>
      </w:rPr>
      <w:tab/>
    </w:r>
    <w:r>
      <w:rPr>
        <w:sz w:val="18"/>
        <w:szCs w:val="18"/>
      </w:rPr>
      <w:tab/>
    </w:r>
    <w:r w:rsidRPr="00063B37">
      <w:rPr>
        <w:sz w:val="18"/>
        <w:szCs w:val="18"/>
      </w:rPr>
      <w:t xml:space="preserve">Page </w:t>
    </w:r>
    <w:r w:rsidRPr="00063B37">
      <w:rPr>
        <w:rStyle w:val="PageNumber"/>
        <w:sz w:val="18"/>
        <w:szCs w:val="18"/>
      </w:rPr>
      <w:fldChar w:fldCharType="begin"/>
    </w:r>
    <w:r w:rsidRPr="00063B37">
      <w:rPr>
        <w:rStyle w:val="PageNumber"/>
        <w:sz w:val="18"/>
        <w:szCs w:val="18"/>
      </w:rPr>
      <w:instrText xml:space="preserve"> PAGE </w:instrText>
    </w:r>
    <w:r w:rsidRPr="00063B37">
      <w:rPr>
        <w:rStyle w:val="PageNumber"/>
        <w:sz w:val="18"/>
        <w:szCs w:val="18"/>
      </w:rPr>
      <w:fldChar w:fldCharType="separate"/>
    </w:r>
    <w:r w:rsidR="00932BC5">
      <w:rPr>
        <w:rStyle w:val="PageNumber"/>
        <w:noProof/>
        <w:sz w:val="18"/>
        <w:szCs w:val="18"/>
      </w:rPr>
      <w:t>2</w:t>
    </w:r>
    <w:r w:rsidRPr="00063B37">
      <w:rPr>
        <w:rStyle w:val="PageNumber"/>
        <w:sz w:val="18"/>
        <w:szCs w:val="18"/>
      </w:rPr>
      <w:fldChar w:fldCharType="end"/>
    </w:r>
    <w:r w:rsidRPr="00063B37">
      <w:rPr>
        <w:rStyle w:val="PageNumber"/>
        <w:sz w:val="18"/>
        <w:szCs w:val="18"/>
      </w:rPr>
      <w:t xml:space="preserve"> of </w:t>
    </w:r>
    <w:r w:rsidRPr="00063B37">
      <w:rPr>
        <w:rStyle w:val="PageNumber"/>
        <w:sz w:val="18"/>
        <w:szCs w:val="18"/>
      </w:rPr>
      <w:fldChar w:fldCharType="begin"/>
    </w:r>
    <w:r w:rsidRPr="00063B37">
      <w:rPr>
        <w:rStyle w:val="PageNumber"/>
        <w:sz w:val="18"/>
        <w:szCs w:val="18"/>
      </w:rPr>
      <w:instrText xml:space="preserve"> NUMPAGES </w:instrText>
    </w:r>
    <w:r w:rsidRPr="00063B37">
      <w:rPr>
        <w:rStyle w:val="PageNumber"/>
        <w:sz w:val="18"/>
        <w:szCs w:val="18"/>
      </w:rPr>
      <w:fldChar w:fldCharType="separate"/>
    </w:r>
    <w:r w:rsidR="00932BC5">
      <w:rPr>
        <w:rStyle w:val="PageNumber"/>
        <w:noProof/>
        <w:sz w:val="18"/>
        <w:szCs w:val="18"/>
      </w:rPr>
      <w:t>3</w:t>
    </w:r>
    <w:r w:rsidRPr="00063B37">
      <w:rPr>
        <w:rStyle w:val="PageNumber"/>
        <w:sz w:val="18"/>
        <w:szCs w:val="18"/>
      </w:rPr>
      <w:fldChar w:fldCharType="end"/>
    </w:r>
  </w:p>
  <w:p w:rsidR="00491D01" w:rsidRPr="00491D01" w:rsidRDefault="00491D01" w:rsidP="00491D01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7EE" w:rsidRDefault="00B337EE" w:rsidP="00491D01">
      <w:pPr>
        <w:spacing w:after="0" w:line="240" w:lineRule="auto"/>
      </w:pPr>
      <w:r>
        <w:separator/>
      </w:r>
    </w:p>
  </w:footnote>
  <w:footnote w:type="continuationSeparator" w:id="0">
    <w:p w:rsidR="00B337EE" w:rsidRDefault="00B337EE" w:rsidP="00491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7DEA"/>
    <w:multiLevelType w:val="hybridMultilevel"/>
    <w:tmpl w:val="A5AC5B38"/>
    <w:lvl w:ilvl="0" w:tplc="AE64DCE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034B8A"/>
    <w:multiLevelType w:val="hybridMultilevel"/>
    <w:tmpl w:val="4D60E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734059"/>
    <w:multiLevelType w:val="hybridMultilevel"/>
    <w:tmpl w:val="8C0087B4"/>
    <w:lvl w:ilvl="0" w:tplc="AE64DC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6C0D3A"/>
    <w:multiLevelType w:val="hybridMultilevel"/>
    <w:tmpl w:val="574EC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17766"/>
    <w:multiLevelType w:val="hybridMultilevel"/>
    <w:tmpl w:val="BE741BE8"/>
    <w:lvl w:ilvl="0" w:tplc="AE64DC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A87"/>
    <w:rsid w:val="00050A87"/>
    <w:rsid w:val="0005495B"/>
    <w:rsid w:val="00291172"/>
    <w:rsid w:val="00491D01"/>
    <w:rsid w:val="005D335A"/>
    <w:rsid w:val="006A2482"/>
    <w:rsid w:val="006B2CE5"/>
    <w:rsid w:val="0086068F"/>
    <w:rsid w:val="008F0622"/>
    <w:rsid w:val="0090076A"/>
    <w:rsid w:val="00932788"/>
    <w:rsid w:val="00932BC5"/>
    <w:rsid w:val="009C56E2"/>
    <w:rsid w:val="00A8331B"/>
    <w:rsid w:val="00B337EE"/>
    <w:rsid w:val="00D902F9"/>
    <w:rsid w:val="00ED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0A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ddl-nadpis">
    <w:name w:val="oddíl-nadpis"/>
    <w:basedOn w:val="Normal"/>
    <w:rsid w:val="00291172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napToGrid w:val="0"/>
      <w:sz w:val="24"/>
      <w:szCs w:val="20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491D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D01"/>
  </w:style>
  <w:style w:type="paragraph" w:styleId="Footer">
    <w:name w:val="footer"/>
    <w:basedOn w:val="Normal"/>
    <w:link w:val="FooterChar"/>
    <w:unhideWhenUsed/>
    <w:rsid w:val="00491D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91D01"/>
  </w:style>
  <w:style w:type="character" w:styleId="PageNumber">
    <w:name w:val="page number"/>
    <w:basedOn w:val="DefaultParagraphFont"/>
    <w:rsid w:val="00491D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0A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ddl-nadpis">
    <w:name w:val="oddíl-nadpis"/>
    <w:basedOn w:val="Normal"/>
    <w:rsid w:val="00291172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napToGrid w:val="0"/>
      <w:sz w:val="24"/>
      <w:szCs w:val="20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491D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D01"/>
  </w:style>
  <w:style w:type="paragraph" w:styleId="Footer">
    <w:name w:val="footer"/>
    <w:basedOn w:val="Normal"/>
    <w:link w:val="FooterChar"/>
    <w:unhideWhenUsed/>
    <w:rsid w:val="00491D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91D01"/>
  </w:style>
  <w:style w:type="character" w:styleId="PageNumber">
    <w:name w:val="page number"/>
    <w:basedOn w:val="DefaultParagraphFont"/>
    <w:rsid w:val="00491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3</cp:revision>
  <dcterms:created xsi:type="dcterms:W3CDTF">2017-02-11T17:38:00Z</dcterms:created>
  <dcterms:modified xsi:type="dcterms:W3CDTF">2017-02-21T15:43:00Z</dcterms:modified>
</cp:coreProperties>
</file>