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jc w:val="center"/>
        <w:tblBorders>
          <w:top w:val="single" w:sz="24" w:space="0" w:color="2E74B5"/>
          <w:left w:val="single" w:sz="24" w:space="0" w:color="2E74B5"/>
          <w:bottom w:val="single" w:sz="24" w:space="0" w:color="2E74B5"/>
          <w:right w:val="single" w:sz="24" w:space="0" w:color="2E74B5"/>
          <w:insideH w:val="single" w:sz="12" w:space="0" w:color="2E74B5"/>
          <w:insideV w:val="single" w:sz="24" w:space="0" w:color="2E74B5"/>
        </w:tblBorders>
        <w:tblLayout w:type="fixed"/>
        <w:tblLook w:val="0000" w:firstRow="0" w:lastRow="0" w:firstColumn="0" w:lastColumn="0" w:noHBand="0" w:noVBand="0"/>
      </w:tblPr>
      <w:tblGrid>
        <w:gridCol w:w="622"/>
        <w:gridCol w:w="2976"/>
        <w:gridCol w:w="7938"/>
        <w:gridCol w:w="1418"/>
        <w:gridCol w:w="2696"/>
      </w:tblGrid>
      <w:tr w:rsidR="00C44ABF" w:rsidRPr="008F1105" w:rsidTr="00204913">
        <w:trPr>
          <w:trHeight w:val="958"/>
          <w:jc w:val="center"/>
        </w:trPr>
        <w:tc>
          <w:tcPr>
            <w:tcW w:w="15650" w:type="dxa"/>
            <w:gridSpan w:val="5"/>
            <w:shd w:val="clear" w:color="auto" w:fill="BDD6EE"/>
          </w:tcPr>
          <w:p w:rsidR="00C44ABF" w:rsidRPr="008F1105" w:rsidRDefault="00C44ABF" w:rsidP="00DE1A6A">
            <w:pPr>
              <w:tabs>
                <w:tab w:val="left" w:pos="2190"/>
              </w:tabs>
              <w:spacing w:before="120" w:after="120"/>
              <w:jc w:val="center"/>
              <w:rPr>
                <w:b/>
                <w:sz w:val="23"/>
                <w:szCs w:val="23"/>
              </w:rPr>
            </w:pPr>
            <w:r w:rsidRPr="008F1105">
              <w:rPr>
                <w:b/>
                <w:sz w:val="23"/>
                <w:szCs w:val="23"/>
              </w:rPr>
              <w:t>СПРАВКА</w:t>
            </w:r>
          </w:p>
          <w:p w:rsidR="00C44ABF" w:rsidRPr="008F1105" w:rsidRDefault="00C44ABF" w:rsidP="006B6322">
            <w:pPr>
              <w:tabs>
                <w:tab w:val="left" w:pos="2190"/>
              </w:tabs>
              <w:spacing w:before="120" w:after="120"/>
              <w:jc w:val="center"/>
              <w:rPr>
                <w:bCs/>
                <w:sz w:val="23"/>
                <w:szCs w:val="23"/>
              </w:rPr>
            </w:pPr>
            <w:r w:rsidRPr="008F1105">
              <w:rPr>
                <w:b/>
                <w:sz w:val="23"/>
                <w:szCs w:val="23"/>
              </w:rPr>
              <w:t xml:space="preserve">ЗА ОТРАЗЯВАНЕ НА ПОСТЪПИЛИТЕ ПРЕДЛОЖЕНИЯ И СТАНОВИЩА ОТ ОБЩЕСТВЕНИТЕ КОНСУЛТАЦИИ </w:t>
            </w:r>
            <w:r w:rsidRPr="008F1105">
              <w:rPr>
                <w:b/>
                <w:sz w:val="23"/>
                <w:szCs w:val="23"/>
                <w:lang w:val="en-US"/>
              </w:rPr>
              <w:t>ПО</w:t>
            </w:r>
            <w:r w:rsidRPr="008F1105">
              <w:rPr>
                <w:b/>
                <w:sz w:val="23"/>
                <w:szCs w:val="23"/>
              </w:rPr>
              <w:t xml:space="preserve"> </w:t>
            </w:r>
            <w:r w:rsidRPr="008F1105">
              <w:rPr>
                <w:bCs/>
                <w:sz w:val="23"/>
                <w:szCs w:val="23"/>
              </w:rPr>
              <w:t>Проект на Програма  за трансгранично сътрудничество ИНТЕРРЕГ ИПП България-</w:t>
            </w:r>
            <w:r w:rsidR="006B6322">
              <w:rPr>
                <w:bCs/>
                <w:sz w:val="23"/>
                <w:szCs w:val="23"/>
              </w:rPr>
              <w:t>Северна Македония</w:t>
            </w:r>
            <w:bookmarkStart w:id="0" w:name="_GoBack"/>
            <w:bookmarkEnd w:id="0"/>
            <w:r w:rsidRPr="008F1105">
              <w:rPr>
                <w:bCs/>
                <w:sz w:val="23"/>
                <w:szCs w:val="23"/>
              </w:rPr>
              <w:t xml:space="preserve"> 2021-2027</w:t>
            </w:r>
          </w:p>
        </w:tc>
      </w:tr>
      <w:tr w:rsidR="00C44ABF" w:rsidRPr="008F1105" w:rsidTr="00204913">
        <w:trPr>
          <w:trHeight w:val="565"/>
          <w:jc w:val="center"/>
        </w:trPr>
        <w:tc>
          <w:tcPr>
            <w:tcW w:w="622" w:type="dxa"/>
            <w:tcBorders>
              <w:bottom w:val="single" w:sz="24" w:space="0" w:color="2E74B5"/>
            </w:tcBorders>
            <w:shd w:val="clear" w:color="auto" w:fill="DEEAF6"/>
            <w:vAlign w:val="center"/>
          </w:tcPr>
          <w:p w:rsidR="00C44ABF" w:rsidRPr="008F1105" w:rsidRDefault="00C44ABF" w:rsidP="00DE1A6A">
            <w:pPr>
              <w:tabs>
                <w:tab w:val="left" w:pos="192"/>
              </w:tabs>
              <w:jc w:val="center"/>
              <w:rPr>
                <w:b/>
                <w:sz w:val="22"/>
                <w:szCs w:val="22"/>
              </w:rPr>
            </w:pPr>
            <w:r w:rsidRPr="008F1105">
              <w:rPr>
                <w:b/>
                <w:sz w:val="22"/>
                <w:szCs w:val="22"/>
              </w:rPr>
              <w:t>№</w:t>
            </w:r>
          </w:p>
        </w:tc>
        <w:tc>
          <w:tcPr>
            <w:tcW w:w="2976" w:type="dxa"/>
            <w:tcBorders>
              <w:bottom w:val="single" w:sz="24" w:space="0" w:color="2E74B5"/>
            </w:tcBorders>
            <w:shd w:val="clear" w:color="auto" w:fill="DEEAF6"/>
            <w:vAlign w:val="center"/>
          </w:tcPr>
          <w:p w:rsidR="00C44ABF" w:rsidRPr="008F1105" w:rsidRDefault="00C44ABF" w:rsidP="00DE1A6A">
            <w:pPr>
              <w:jc w:val="center"/>
              <w:rPr>
                <w:b/>
                <w:sz w:val="22"/>
                <w:szCs w:val="22"/>
              </w:rPr>
            </w:pPr>
            <w:r w:rsidRPr="008F1105">
              <w:rPr>
                <w:b/>
                <w:sz w:val="22"/>
                <w:szCs w:val="22"/>
              </w:rPr>
              <w:t>Организация/потребител</w:t>
            </w:r>
          </w:p>
          <w:p w:rsidR="00C44ABF" w:rsidRPr="008F1105" w:rsidRDefault="00C44ABF" w:rsidP="00DE1A6A">
            <w:pPr>
              <w:jc w:val="center"/>
              <w:rPr>
                <w:b/>
                <w:sz w:val="22"/>
                <w:szCs w:val="22"/>
                <w:lang w:val="en-US"/>
              </w:rPr>
            </w:pPr>
            <w:r w:rsidRPr="008F1105">
              <w:rPr>
                <w:b/>
                <w:sz w:val="22"/>
                <w:szCs w:val="22"/>
                <w:lang w:val="en-US"/>
              </w:rPr>
              <w:t>/</w:t>
            </w:r>
            <w:r w:rsidRPr="008F1105">
              <w:rPr>
                <w:b/>
                <w:sz w:val="22"/>
                <w:szCs w:val="22"/>
              </w:rPr>
              <w:t>вкл. начина на получаване на предложението</w:t>
            </w:r>
            <w:r w:rsidRPr="008F1105">
              <w:rPr>
                <w:b/>
                <w:sz w:val="22"/>
                <w:szCs w:val="22"/>
                <w:lang w:val="en-US"/>
              </w:rPr>
              <w:t>/</w:t>
            </w:r>
          </w:p>
        </w:tc>
        <w:tc>
          <w:tcPr>
            <w:tcW w:w="7938" w:type="dxa"/>
            <w:tcBorders>
              <w:bottom w:val="single" w:sz="24" w:space="0" w:color="2E74B5"/>
            </w:tcBorders>
            <w:shd w:val="clear" w:color="auto" w:fill="DEEAF6"/>
            <w:vAlign w:val="center"/>
          </w:tcPr>
          <w:p w:rsidR="00C44ABF" w:rsidRPr="008F1105" w:rsidRDefault="00C44ABF" w:rsidP="00DE1A6A">
            <w:pPr>
              <w:jc w:val="center"/>
              <w:rPr>
                <w:b/>
                <w:sz w:val="22"/>
                <w:szCs w:val="22"/>
              </w:rPr>
            </w:pPr>
            <w:r w:rsidRPr="008F1105">
              <w:rPr>
                <w:b/>
                <w:sz w:val="22"/>
                <w:szCs w:val="22"/>
              </w:rPr>
              <w:t>Предложения и становища</w:t>
            </w:r>
          </w:p>
        </w:tc>
        <w:tc>
          <w:tcPr>
            <w:tcW w:w="1418" w:type="dxa"/>
            <w:tcBorders>
              <w:bottom w:val="single" w:sz="24" w:space="0" w:color="2E74B5"/>
            </w:tcBorders>
            <w:shd w:val="clear" w:color="auto" w:fill="DEEAF6"/>
            <w:vAlign w:val="center"/>
          </w:tcPr>
          <w:p w:rsidR="00C44ABF" w:rsidRPr="008F1105" w:rsidRDefault="00C44ABF" w:rsidP="00DE1A6A">
            <w:pPr>
              <w:jc w:val="center"/>
              <w:rPr>
                <w:b/>
                <w:sz w:val="22"/>
                <w:szCs w:val="22"/>
              </w:rPr>
            </w:pPr>
            <w:r w:rsidRPr="008F1105">
              <w:rPr>
                <w:b/>
                <w:sz w:val="22"/>
                <w:szCs w:val="22"/>
              </w:rPr>
              <w:t>Приети/</w:t>
            </w:r>
          </w:p>
          <w:p w:rsidR="00C44ABF" w:rsidRPr="008F1105" w:rsidRDefault="00C44ABF" w:rsidP="00DE1A6A">
            <w:pPr>
              <w:jc w:val="center"/>
              <w:rPr>
                <w:b/>
                <w:sz w:val="22"/>
                <w:szCs w:val="22"/>
              </w:rPr>
            </w:pPr>
            <w:r w:rsidRPr="008F1105">
              <w:rPr>
                <w:b/>
                <w:sz w:val="22"/>
                <w:szCs w:val="22"/>
              </w:rPr>
              <w:t>неприети</w:t>
            </w:r>
          </w:p>
        </w:tc>
        <w:tc>
          <w:tcPr>
            <w:tcW w:w="2696" w:type="dxa"/>
            <w:tcBorders>
              <w:bottom w:val="single" w:sz="24" w:space="0" w:color="2E74B5"/>
            </w:tcBorders>
            <w:shd w:val="clear" w:color="auto" w:fill="DEEAF6"/>
            <w:vAlign w:val="center"/>
          </w:tcPr>
          <w:p w:rsidR="00C44ABF" w:rsidRPr="008F1105" w:rsidRDefault="00C44ABF" w:rsidP="00DE1A6A">
            <w:pPr>
              <w:jc w:val="center"/>
              <w:rPr>
                <w:sz w:val="22"/>
                <w:szCs w:val="22"/>
              </w:rPr>
            </w:pPr>
            <w:r w:rsidRPr="008F1105">
              <w:rPr>
                <w:b/>
                <w:sz w:val="22"/>
                <w:szCs w:val="22"/>
              </w:rPr>
              <w:t>Мотиви</w:t>
            </w:r>
          </w:p>
        </w:tc>
      </w:tr>
      <w:tr w:rsidR="008F1105" w:rsidRPr="008F1105" w:rsidTr="00204913">
        <w:trPr>
          <w:trHeight w:val="596"/>
          <w:jc w:val="center"/>
        </w:trPr>
        <w:tc>
          <w:tcPr>
            <w:tcW w:w="622" w:type="dxa"/>
            <w:tcBorders>
              <w:top w:val="single" w:sz="24" w:space="0" w:color="2E74B5"/>
              <w:bottom w:val="single" w:sz="12" w:space="0" w:color="2E74B5"/>
              <w:right w:val="single" w:sz="12" w:space="0" w:color="2E74B5"/>
            </w:tcBorders>
            <w:shd w:val="clear" w:color="auto" w:fill="auto"/>
            <w:vAlign w:val="center"/>
          </w:tcPr>
          <w:p w:rsidR="008F1105" w:rsidRPr="008F1105" w:rsidRDefault="008F1105" w:rsidP="008F1105">
            <w:pPr>
              <w:numPr>
                <w:ilvl w:val="0"/>
                <w:numId w:val="5"/>
              </w:numPr>
              <w:tabs>
                <w:tab w:val="left" w:pos="192"/>
              </w:tabs>
              <w:ind w:left="0" w:firstLine="0"/>
              <w:jc w:val="center"/>
              <w:rPr>
                <w:b/>
                <w:sz w:val="22"/>
                <w:szCs w:val="22"/>
              </w:rPr>
            </w:pPr>
          </w:p>
        </w:tc>
        <w:tc>
          <w:tcPr>
            <w:tcW w:w="2976" w:type="dxa"/>
            <w:tcBorders>
              <w:top w:val="single" w:sz="24" w:space="0" w:color="2E74B5"/>
              <w:left w:val="single" w:sz="12" w:space="0" w:color="2E74B5"/>
              <w:bottom w:val="single" w:sz="12" w:space="0" w:color="2E74B5"/>
              <w:right w:val="single" w:sz="12" w:space="0" w:color="2E74B5"/>
            </w:tcBorders>
            <w:shd w:val="clear" w:color="auto" w:fill="auto"/>
            <w:vAlign w:val="center"/>
          </w:tcPr>
          <w:p w:rsidR="008F1105" w:rsidRPr="003C3468" w:rsidRDefault="008F1105" w:rsidP="008F1105">
            <w:pPr>
              <w:rPr>
                <w:color w:val="000000"/>
                <w:sz w:val="22"/>
                <w:szCs w:val="22"/>
              </w:rPr>
            </w:pPr>
            <w:r w:rsidRPr="003C3468">
              <w:rPr>
                <w:b/>
                <w:bCs/>
                <w:color w:val="000000"/>
                <w:sz w:val="22"/>
                <w:szCs w:val="22"/>
              </w:rPr>
              <w:t xml:space="preserve">Национална Асоциация "Зелена Земя" </w:t>
            </w:r>
            <w:r w:rsidRPr="003C3468">
              <w:rPr>
                <w:color w:val="000000"/>
                <w:sz w:val="22"/>
                <w:szCs w:val="22"/>
              </w:rPr>
              <w:br/>
              <w:t xml:space="preserve">Жечко Йорданов  - Председател на УС на </w:t>
            </w:r>
            <w:proofErr w:type="spellStart"/>
            <w:r w:rsidRPr="003C3468">
              <w:rPr>
                <w:color w:val="000000"/>
                <w:sz w:val="22"/>
                <w:szCs w:val="22"/>
              </w:rPr>
              <w:t>НА</w:t>
            </w:r>
            <w:proofErr w:type="spellEnd"/>
            <w:r w:rsidRPr="003C3468">
              <w:rPr>
                <w:color w:val="000000"/>
                <w:sz w:val="22"/>
                <w:szCs w:val="22"/>
              </w:rPr>
              <w:t xml:space="preserve"> Зелена Земя , с. Микрево , Община Струмяни, Област Благоевград</w:t>
            </w:r>
          </w:p>
        </w:tc>
        <w:tc>
          <w:tcPr>
            <w:tcW w:w="7938" w:type="dxa"/>
            <w:tcBorders>
              <w:top w:val="single" w:sz="24" w:space="0" w:color="2E74B5"/>
              <w:left w:val="single" w:sz="12" w:space="0" w:color="2E74B5"/>
              <w:bottom w:val="single" w:sz="12" w:space="0" w:color="2E74B5"/>
              <w:right w:val="single" w:sz="12" w:space="0" w:color="2E74B5"/>
            </w:tcBorders>
            <w:shd w:val="clear" w:color="auto" w:fill="auto"/>
            <w:vAlign w:val="center"/>
          </w:tcPr>
          <w:p w:rsidR="008F1105" w:rsidRPr="003C3468" w:rsidRDefault="008F1105" w:rsidP="008F1105">
            <w:pPr>
              <w:spacing w:after="240"/>
              <w:rPr>
                <w:color w:val="000000"/>
                <w:sz w:val="22"/>
                <w:szCs w:val="22"/>
              </w:rPr>
            </w:pPr>
            <w:r w:rsidRPr="003C3468">
              <w:rPr>
                <w:color w:val="000000"/>
                <w:sz w:val="22"/>
                <w:szCs w:val="22"/>
              </w:rPr>
              <w:t xml:space="preserve">Да </w:t>
            </w:r>
            <w:proofErr w:type="spellStart"/>
            <w:r w:rsidRPr="003C3468">
              <w:rPr>
                <w:color w:val="000000"/>
                <w:sz w:val="22"/>
                <w:szCs w:val="22"/>
              </w:rPr>
              <w:t>бьде</w:t>
            </w:r>
            <w:proofErr w:type="spellEnd"/>
            <w:r w:rsidRPr="003C3468">
              <w:rPr>
                <w:color w:val="000000"/>
                <w:sz w:val="22"/>
                <w:szCs w:val="22"/>
              </w:rPr>
              <w:t xml:space="preserve"> включена в допустимата за финансиране тематика на Програмата темата : </w:t>
            </w:r>
            <w:r w:rsidRPr="003C3468">
              <w:rPr>
                <w:color w:val="000000"/>
                <w:sz w:val="22"/>
                <w:szCs w:val="22"/>
              </w:rPr>
              <w:br/>
            </w:r>
            <w:proofErr w:type="spellStart"/>
            <w:r w:rsidRPr="003C3468">
              <w:rPr>
                <w:b/>
                <w:bCs/>
                <w:color w:val="000000"/>
                <w:sz w:val="22"/>
                <w:szCs w:val="22"/>
              </w:rPr>
              <w:t>Нисковъглеродни</w:t>
            </w:r>
            <w:proofErr w:type="spellEnd"/>
            <w:r w:rsidRPr="003C3468">
              <w:rPr>
                <w:b/>
                <w:bCs/>
                <w:color w:val="000000"/>
                <w:sz w:val="22"/>
                <w:szCs w:val="22"/>
              </w:rPr>
              <w:t xml:space="preserve">  практики за въвеждане на </w:t>
            </w:r>
            <w:proofErr w:type="spellStart"/>
            <w:r w:rsidRPr="003C3468">
              <w:rPr>
                <w:b/>
                <w:bCs/>
                <w:color w:val="000000"/>
                <w:sz w:val="22"/>
                <w:szCs w:val="22"/>
              </w:rPr>
              <w:t>регионолни</w:t>
            </w:r>
            <w:proofErr w:type="spellEnd"/>
            <w:r w:rsidRPr="003C3468">
              <w:rPr>
                <w:b/>
                <w:bCs/>
                <w:color w:val="000000"/>
                <w:sz w:val="22"/>
                <w:szCs w:val="22"/>
              </w:rPr>
              <w:t xml:space="preserve"> кръгови икономики и смекчаване на причините и последствията от климатичните промени, </w:t>
            </w:r>
            <w:r w:rsidRPr="003C3468">
              <w:rPr>
                <w:color w:val="000000"/>
                <w:sz w:val="22"/>
                <w:szCs w:val="22"/>
              </w:rPr>
              <w:t xml:space="preserve">за реализиране на демонстрационни проекти за </w:t>
            </w:r>
            <w:proofErr w:type="spellStart"/>
            <w:r w:rsidRPr="003C3468">
              <w:rPr>
                <w:color w:val="000000"/>
                <w:sz w:val="22"/>
                <w:szCs w:val="22"/>
              </w:rPr>
              <w:t>вьвеждане</w:t>
            </w:r>
            <w:proofErr w:type="spellEnd"/>
            <w:r w:rsidRPr="003C3468">
              <w:rPr>
                <w:color w:val="000000"/>
                <w:sz w:val="22"/>
                <w:szCs w:val="22"/>
              </w:rPr>
              <w:t xml:space="preserve">   в пограничните региони на ниско </w:t>
            </w:r>
            <w:proofErr w:type="spellStart"/>
            <w:r w:rsidRPr="003C3468">
              <w:rPr>
                <w:color w:val="000000"/>
                <w:sz w:val="22"/>
                <w:szCs w:val="22"/>
              </w:rPr>
              <w:t>вьглеродни</w:t>
            </w:r>
            <w:proofErr w:type="spellEnd"/>
            <w:r w:rsidRPr="003C3468">
              <w:rPr>
                <w:color w:val="000000"/>
                <w:sz w:val="22"/>
                <w:szCs w:val="22"/>
              </w:rPr>
              <w:t xml:space="preserve"> практики за действия по управление на мерки за смекчаване на причините и за адаптацията </w:t>
            </w:r>
            <w:proofErr w:type="spellStart"/>
            <w:r w:rsidRPr="003C3468">
              <w:rPr>
                <w:color w:val="000000"/>
                <w:sz w:val="22"/>
                <w:szCs w:val="22"/>
              </w:rPr>
              <w:t>кьм</w:t>
            </w:r>
            <w:proofErr w:type="spellEnd"/>
            <w:r w:rsidRPr="003C3468">
              <w:rPr>
                <w:color w:val="000000"/>
                <w:sz w:val="22"/>
                <w:szCs w:val="22"/>
              </w:rPr>
              <w:t xml:space="preserve"> климатичните промени чрез  обосновано и социално приемливо   оползотворяване на </w:t>
            </w:r>
            <w:proofErr w:type="spellStart"/>
            <w:r w:rsidRPr="003C3468">
              <w:rPr>
                <w:color w:val="000000"/>
                <w:sz w:val="22"/>
                <w:szCs w:val="22"/>
              </w:rPr>
              <w:t>биоразградими</w:t>
            </w:r>
            <w:proofErr w:type="spellEnd"/>
            <w:r w:rsidRPr="003C3468">
              <w:rPr>
                <w:color w:val="000000"/>
                <w:sz w:val="22"/>
                <w:szCs w:val="22"/>
              </w:rPr>
              <w:t xml:space="preserve"> </w:t>
            </w:r>
            <w:proofErr w:type="spellStart"/>
            <w:r w:rsidRPr="003C3468">
              <w:rPr>
                <w:color w:val="000000"/>
                <w:sz w:val="22"/>
                <w:szCs w:val="22"/>
              </w:rPr>
              <w:t>отпадьци</w:t>
            </w:r>
            <w:proofErr w:type="spellEnd"/>
            <w:r w:rsidRPr="003C3468">
              <w:rPr>
                <w:color w:val="000000"/>
                <w:sz w:val="22"/>
                <w:szCs w:val="22"/>
              </w:rPr>
              <w:t xml:space="preserve"> като ресурси за интегрирани  децентрализирани </w:t>
            </w:r>
            <w:proofErr w:type="spellStart"/>
            <w:r w:rsidRPr="003C3468">
              <w:rPr>
                <w:color w:val="000000"/>
                <w:sz w:val="22"/>
                <w:szCs w:val="22"/>
              </w:rPr>
              <w:t>нисковьглеродни</w:t>
            </w:r>
            <w:proofErr w:type="spellEnd"/>
            <w:r w:rsidRPr="003C3468">
              <w:rPr>
                <w:color w:val="000000"/>
                <w:sz w:val="22"/>
                <w:szCs w:val="22"/>
              </w:rPr>
              <w:t xml:space="preserve"> зелени практики като част от система от </w:t>
            </w:r>
            <w:proofErr w:type="spellStart"/>
            <w:r w:rsidRPr="003C3468">
              <w:rPr>
                <w:color w:val="000000"/>
                <w:sz w:val="22"/>
                <w:szCs w:val="22"/>
              </w:rPr>
              <w:t>крьгови</w:t>
            </w:r>
            <w:proofErr w:type="spellEnd"/>
            <w:r w:rsidRPr="003C3468">
              <w:rPr>
                <w:color w:val="000000"/>
                <w:sz w:val="22"/>
                <w:szCs w:val="22"/>
              </w:rPr>
              <w:t xml:space="preserve"> регионални практики в областите :    </w:t>
            </w:r>
            <w:r w:rsidRPr="003C3468">
              <w:rPr>
                <w:color w:val="000000"/>
                <w:sz w:val="22"/>
                <w:szCs w:val="22"/>
              </w:rPr>
              <w:br/>
              <w:t xml:space="preserve">• Селското стопанство:  почви и почвено плодородие, ограничаване на преките замърсявания чрез частична замяна на минералните торове с микробиологични, </w:t>
            </w:r>
            <w:proofErr w:type="spellStart"/>
            <w:r w:rsidRPr="003C3468">
              <w:rPr>
                <w:color w:val="000000"/>
                <w:sz w:val="22"/>
                <w:szCs w:val="22"/>
              </w:rPr>
              <w:t>компости</w:t>
            </w:r>
            <w:proofErr w:type="spellEnd"/>
            <w:r w:rsidRPr="003C3468">
              <w:rPr>
                <w:color w:val="000000"/>
                <w:sz w:val="22"/>
                <w:szCs w:val="22"/>
              </w:rPr>
              <w:t xml:space="preserve"> и биологичен въглерод при </w:t>
            </w:r>
            <w:proofErr w:type="spellStart"/>
            <w:r w:rsidRPr="003C3468">
              <w:rPr>
                <w:color w:val="000000"/>
                <w:sz w:val="22"/>
                <w:szCs w:val="22"/>
              </w:rPr>
              <w:t>земеползване</w:t>
            </w:r>
            <w:proofErr w:type="spellEnd"/>
            <w:r w:rsidRPr="003C3468">
              <w:rPr>
                <w:color w:val="000000"/>
                <w:sz w:val="22"/>
                <w:szCs w:val="22"/>
              </w:rPr>
              <w:t xml:space="preserve"> , подобряване </w:t>
            </w:r>
            <w:proofErr w:type="spellStart"/>
            <w:r w:rsidRPr="003C3468">
              <w:rPr>
                <w:color w:val="000000"/>
                <w:sz w:val="22"/>
                <w:szCs w:val="22"/>
              </w:rPr>
              <w:t>влагозадържащите</w:t>
            </w:r>
            <w:proofErr w:type="spellEnd"/>
            <w:r w:rsidRPr="003C3468">
              <w:rPr>
                <w:color w:val="000000"/>
                <w:sz w:val="22"/>
                <w:szCs w:val="22"/>
              </w:rPr>
              <w:t xml:space="preserve"> характеристики на почвата  за адаптиране към засушаванията;</w:t>
            </w:r>
            <w:r w:rsidRPr="003C3468">
              <w:rPr>
                <w:color w:val="000000"/>
                <w:sz w:val="22"/>
                <w:szCs w:val="22"/>
              </w:rPr>
              <w:br/>
              <w:t xml:space="preserve">• Управление на отпадъците:  оползотворяване на </w:t>
            </w:r>
            <w:proofErr w:type="spellStart"/>
            <w:r w:rsidRPr="003C3468">
              <w:rPr>
                <w:color w:val="000000"/>
                <w:sz w:val="22"/>
                <w:szCs w:val="22"/>
              </w:rPr>
              <w:t>биоразградими</w:t>
            </w:r>
            <w:proofErr w:type="spellEnd"/>
            <w:r w:rsidRPr="003C3468">
              <w:rPr>
                <w:color w:val="000000"/>
                <w:sz w:val="22"/>
                <w:szCs w:val="22"/>
              </w:rPr>
              <w:t xml:space="preserve"> отпадъци за възстановяване и поддържане на почвеното плодородие, за възстановяване и повишаване на съдържанието  на почвен въглерод , </w:t>
            </w:r>
            <w:proofErr w:type="spellStart"/>
            <w:r w:rsidRPr="003C3468">
              <w:rPr>
                <w:color w:val="000000"/>
                <w:sz w:val="22"/>
                <w:szCs w:val="22"/>
              </w:rPr>
              <w:t>BioCCS</w:t>
            </w:r>
            <w:proofErr w:type="spellEnd"/>
            <w:r w:rsidRPr="003C3468">
              <w:rPr>
                <w:color w:val="000000"/>
                <w:sz w:val="22"/>
                <w:szCs w:val="22"/>
              </w:rPr>
              <w:t xml:space="preserve"> практики;</w:t>
            </w:r>
            <w:r w:rsidRPr="003C3468">
              <w:rPr>
                <w:color w:val="000000"/>
                <w:sz w:val="22"/>
                <w:szCs w:val="22"/>
              </w:rPr>
              <w:br/>
              <w:t xml:space="preserve">• Енергийна ефективност: разработка и </w:t>
            </w:r>
            <w:proofErr w:type="spellStart"/>
            <w:r w:rsidRPr="003C3468">
              <w:rPr>
                <w:color w:val="000000"/>
                <w:sz w:val="22"/>
                <w:szCs w:val="22"/>
              </w:rPr>
              <w:t>вьвеждане</w:t>
            </w:r>
            <w:proofErr w:type="spellEnd"/>
            <w:r w:rsidRPr="003C3468">
              <w:rPr>
                <w:color w:val="000000"/>
                <w:sz w:val="22"/>
                <w:szCs w:val="22"/>
              </w:rPr>
              <w:t xml:space="preserve"> на иновативни технологични решения и производство на </w:t>
            </w:r>
            <w:proofErr w:type="spellStart"/>
            <w:r w:rsidRPr="003C3468">
              <w:rPr>
                <w:color w:val="000000"/>
                <w:sz w:val="22"/>
                <w:szCs w:val="22"/>
              </w:rPr>
              <w:t>нисковьглеродни</w:t>
            </w:r>
            <w:proofErr w:type="spellEnd"/>
            <w:r w:rsidRPr="003C3468">
              <w:rPr>
                <w:color w:val="000000"/>
                <w:sz w:val="22"/>
                <w:szCs w:val="22"/>
              </w:rPr>
              <w:t xml:space="preserve"> материали за строителство,  за изграждане на икономически обоснована “зелена инфраструктура” и “зелена икономика”;</w:t>
            </w:r>
            <w:r w:rsidRPr="003C3468">
              <w:rPr>
                <w:color w:val="000000"/>
                <w:sz w:val="22"/>
                <w:szCs w:val="22"/>
              </w:rPr>
              <w:br/>
              <w:t xml:space="preserve">• Възобновяеми енергийни източници: ефективни технологии и системи за карбонизация на отпадъчна биомаса за децентрализирано производство на енергия и почвени подобрители  за преодоляване на последиците от климатичните промени, </w:t>
            </w:r>
            <w:proofErr w:type="spellStart"/>
            <w:r w:rsidRPr="003C3468">
              <w:rPr>
                <w:color w:val="000000"/>
                <w:sz w:val="22"/>
                <w:szCs w:val="22"/>
              </w:rPr>
              <w:t>BioCCS</w:t>
            </w:r>
            <w:proofErr w:type="spellEnd"/>
            <w:r w:rsidRPr="003C3468">
              <w:rPr>
                <w:color w:val="000000"/>
                <w:sz w:val="22"/>
                <w:szCs w:val="22"/>
              </w:rPr>
              <w:t xml:space="preserve"> практики;</w:t>
            </w:r>
            <w:r w:rsidRPr="003C3468">
              <w:rPr>
                <w:color w:val="000000"/>
                <w:sz w:val="22"/>
                <w:szCs w:val="22"/>
              </w:rPr>
              <w:br/>
              <w:t xml:space="preserve">• Устойчиво развитие на регионите: преустановяване на опожаряване на </w:t>
            </w:r>
            <w:proofErr w:type="spellStart"/>
            <w:r w:rsidRPr="003C3468">
              <w:rPr>
                <w:color w:val="000000"/>
                <w:sz w:val="22"/>
                <w:szCs w:val="22"/>
              </w:rPr>
              <w:t>стьрнищата</w:t>
            </w:r>
            <w:proofErr w:type="spellEnd"/>
            <w:r w:rsidRPr="003C3468">
              <w:rPr>
                <w:color w:val="000000"/>
                <w:sz w:val="22"/>
                <w:szCs w:val="22"/>
              </w:rPr>
              <w:t xml:space="preserve"> и предотвратяване на мащабни горски пожари и атмосферно </w:t>
            </w:r>
            <w:proofErr w:type="spellStart"/>
            <w:r w:rsidRPr="003C3468">
              <w:rPr>
                <w:color w:val="000000"/>
                <w:sz w:val="22"/>
                <w:szCs w:val="22"/>
              </w:rPr>
              <w:t>замьрсяване</w:t>
            </w:r>
            <w:proofErr w:type="spellEnd"/>
            <w:r w:rsidRPr="003C3468">
              <w:rPr>
                <w:color w:val="000000"/>
                <w:sz w:val="22"/>
                <w:szCs w:val="22"/>
              </w:rPr>
              <w:t xml:space="preserve"> , </w:t>
            </w:r>
            <w:proofErr w:type="spellStart"/>
            <w:r w:rsidRPr="003C3468">
              <w:rPr>
                <w:color w:val="000000"/>
                <w:sz w:val="22"/>
                <w:szCs w:val="22"/>
              </w:rPr>
              <w:t>сьздаване</w:t>
            </w:r>
            <w:proofErr w:type="spellEnd"/>
            <w:r w:rsidRPr="003C3468">
              <w:rPr>
                <w:color w:val="000000"/>
                <w:sz w:val="22"/>
                <w:szCs w:val="22"/>
              </w:rPr>
              <w:t xml:space="preserve"> на икономически обосновани стимули за оползотворяване на </w:t>
            </w:r>
            <w:proofErr w:type="spellStart"/>
            <w:r w:rsidRPr="003C3468">
              <w:rPr>
                <w:color w:val="000000"/>
                <w:sz w:val="22"/>
                <w:szCs w:val="22"/>
              </w:rPr>
              <w:t>отпадьчна</w:t>
            </w:r>
            <w:proofErr w:type="spellEnd"/>
            <w:r w:rsidRPr="003C3468">
              <w:rPr>
                <w:color w:val="000000"/>
                <w:sz w:val="22"/>
                <w:szCs w:val="22"/>
              </w:rPr>
              <w:t xml:space="preserve"> биомасата,  подобряване на качествата на почвите и </w:t>
            </w:r>
            <w:proofErr w:type="spellStart"/>
            <w:r w:rsidRPr="003C3468">
              <w:rPr>
                <w:color w:val="000000"/>
                <w:sz w:val="22"/>
                <w:szCs w:val="22"/>
              </w:rPr>
              <w:t>вьвеждане</w:t>
            </w:r>
            <w:proofErr w:type="spellEnd"/>
            <w:r w:rsidRPr="003C3468">
              <w:rPr>
                <w:color w:val="000000"/>
                <w:sz w:val="22"/>
                <w:szCs w:val="22"/>
              </w:rPr>
              <w:t xml:space="preserve"> на високоефективни производства на биологична продукция.</w:t>
            </w:r>
            <w:r w:rsidRPr="003C3468">
              <w:rPr>
                <w:color w:val="000000"/>
                <w:sz w:val="22"/>
                <w:szCs w:val="22"/>
              </w:rPr>
              <w:br/>
            </w:r>
            <w:r w:rsidRPr="003C3468">
              <w:rPr>
                <w:color w:val="000000"/>
                <w:sz w:val="22"/>
                <w:szCs w:val="22"/>
              </w:rPr>
              <w:lastRenderedPageBreak/>
              <w:br/>
            </w:r>
          </w:p>
        </w:tc>
        <w:tc>
          <w:tcPr>
            <w:tcW w:w="1418" w:type="dxa"/>
            <w:tcBorders>
              <w:top w:val="single" w:sz="24" w:space="0" w:color="2E74B5"/>
              <w:left w:val="single" w:sz="12" w:space="0" w:color="2E74B5"/>
              <w:bottom w:val="single" w:sz="12" w:space="0" w:color="2E74B5"/>
              <w:right w:val="single" w:sz="12" w:space="0" w:color="2E74B5"/>
            </w:tcBorders>
            <w:shd w:val="clear" w:color="auto" w:fill="auto"/>
            <w:vAlign w:val="center"/>
          </w:tcPr>
          <w:p w:rsidR="008F1105" w:rsidRPr="003C3468" w:rsidRDefault="008F1105" w:rsidP="008F1105">
            <w:pPr>
              <w:rPr>
                <w:color w:val="000000"/>
                <w:sz w:val="22"/>
                <w:szCs w:val="22"/>
              </w:rPr>
            </w:pPr>
            <w:r w:rsidRPr="003C3468">
              <w:rPr>
                <w:color w:val="000000"/>
                <w:sz w:val="22"/>
                <w:szCs w:val="22"/>
              </w:rPr>
              <w:lastRenderedPageBreak/>
              <w:t xml:space="preserve">Предложените операции за финансиране кореспондират със заложените по СЦ 1.1 </w:t>
            </w:r>
            <w:r w:rsidRPr="003C3468">
              <w:rPr>
                <w:i/>
                <w:iCs/>
                <w:color w:val="000000"/>
                <w:sz w:val="22"/>
                <w:szCs w:val="22"/>
              </w:rPr>
              <w:t xml:space="preserve">Подобряване на защитата и опазването на природата, биологичното разнообразието и зелената инфраструктура, включително в градските региони, и намаляване на всички форми на замърсяване </w:t>
            </w:r>
            <w:r w:rsidRPr="003C3468">
              <w:rPr>
                <w:color w:val="000000"/>
                <w:sz w:val="22"/>
                <w:szCs w:val="22"/>
              </w:rPr>
              <w:t xml:space="preserve">в проекта на Програмата. Основен </w:t>
            </w:r>
            <w:r w:rsidRPr="003C3468">
              <w:rPr>
                <w:color w:val="000000"/>
                <w:sz w:val="22"/>
                <w:szCs w:val="22"/>
              </w:rPr>
              <w:lastRenderedPageBreak/>
              <w:t xml:space="preserve">фокус на заложените приоритетни области и основни допустими операции за финансиране по Програмата е постигането на трансграничен ефект и устойчивост в целевия регион, като не се допуска </w:t>
            </w:r>
            <w:proofErr w:type="spellStart"/>
            <w:r w:rsidRPr="003C3468">
              <w:rPr>
                <w:color w:val="000000"/>
                <w:sz w:val="22"/>
                <w:szCs w:val="22"/>
              </w:rPr>
              <w:t>припоркриване</w:t>
            </w:r>
            <w:proofErr w:type="spellEnd"/>
            <w:r w:rsidRPr="003C3468">
              <w:rPr>
                <w:color w:val="000000"/>
                <w:sz w:val="22"/>
                <w:szCs w:val="22"/>
              </w:rPr>
              <w:t>/възможност за двойно финансиране с национални оперативни и др. програми.</w:t>
            </w:r>
          </w:p>
        </w:tc>
        <w:tc>
          <w:tcPr>
            <w:tcW w:w="2696" w:type="dxa"/>
            <w:tcBorders>
              <w:top w:val="single" w:sz="24" w:space="0" w:color="2E74B5"/>
              <w:left w:val="single" w:sz="12" w:space="0" w:color="2E74B5"/>
              <w:bottom w:val="single" w:sz="12" w:space="0" w:color="2E74B5"/>
            </w:tcBorders>
            <w:shd w:val="clear" w:color="auto" w:fill="auto"/>
            <w:vAlign w:val="center"/>
          </w:tcPr>
          <w:p w:rsidR="0045283E" w:rsidRPr="0045283E" w:rsidRDefault="0045283E" w:rsidP="0045283E">
            <w:pPr>
              <w:rPr>
                <w:color w:val="000000"/>
                <w:sz w:val="22"/>
                <w:szCs w:val="22"/>
              </w:rPr>
            </w:pPr>
            <w:r w:rsidRPr="0045283E">
              <w:rPr>
                <w:color w:val="000000"/>
                <w:sz w:val="22"/>
                <w:szCs w:val="22"/>
              </w:rPr>
              <w:lastRenderedPageBreak/>
              <w:t>Предложената тема кореспондира с тематичната концентрация на програмата, а именно:</w:t>
            </w:r>
          </w:p>
          <w:p w:rsidR="0045283E" w:rsidRPr="0045283E" w:rsidRDefault="0045283E" w:rsidP="0045283E">
            <w:pPr>
              <w:rPr>
                <w:color w:val="000000"/>
                <w:sz w:val="22"/>
                <w:szCs w:val="22"/>
              </w:rPr>
            </w:pPr>
            <w:r w:rsidRPr="0045283E">
              <w:rPr>
                <w:color w:val="000000"/>
                <w:sz w:val="22"/>
                <w:szCs w:val="22"/>
              </w:rPr>
              <w:t xml:space="preserve">Цел на политика 2 "По-зелена </w:t>
            </w:r>
            <w:proofErr w:type="spellStart"/>
            <w:r w:rsidRPr="0045283E">
              <w:rPr>
                <w:color w:val="000000"/>
                <w:sz w:val="22"/>
                <w:szCs w:val="22"/>
              </w:rPr>
              <w:t>нисковъглеродна</w:t>
            </w:r>
            <w:proofErr w:type="spellEnd"/>
            <w:r w:rsidRPr="0045283E">
              <w:rPr>
                <w:color w:val="000000"/>
                <w:sz w:val="22"/>
                <w:szCs w:val="22"/>
              </w:rPr>
              <w:t xml:space="preserve"> Европа", Приоритет 1 "По-зелен граничен район" СЦ 1.1 Подобряване на защитата и опазването на природата, биологичното разнообразието и зелената инфраструктура, включително в градските региони, и намаляване на всички форми на замърсяване.</w:t>
            </w:r>
          </w:p>
          <w:p w:rsidR="0045283E" w:rsidRPr="0045283E" w:rsidRDefault="0045283E" w:rsidP="0045283E">
            <w:pPr>
              <w:rPr>
                <w:color w:val="000000"/>
                <w:sz w:val="22"/>
                <w:szCs w:val="22"/>
              </w:rPr>
            </w:pPr>
            <w:proofErr w:type="spellStart"/>
            <w:r w:rsidRPr="0045283E">
              <w:rPr>
                <w:color w:val="000000"/>
                <w:sz w:val="22"/>
                <w:szCs w:val="22"/>
              </w:rPr>
              <w:t>Неизчерпателеният</w:t>
            </w:r>
            <w:proofErr w:type="spellEnd"/>
            <w:r w:rsidRPr="0045283E">
              <w:rPr>
                <w:color w:val="000000"/>
                <w:sz w:val="22"/>
                <w:szCs w:val="22"/>
              </w:rPr>
              <w:t xml:space="preserve"> списък от действия в програмния документ е представен в групи инвестиции, които не изключват елементи на   конкретните мерки от предложението, в посочените основни групи:</w:t>
            </w:r>
          </w:p>
          <w:p w:rsidR="0045283E" w:rsidRPr="0045283E" w:rsidRDefault="0045283E" w:rsidP="0045283E">
            <w:pPr>
              <w:rPr>
                <w:color w:val="000000"/>
                <w:sz w:val="22"/>
                <w:szCs w:val="22"/>
              </w:rPr>
            </w:pPr>
            <w:r w:rsidRPr="0045283E">
              <w:rPr>
                <w:color w:val="000000"/>
                <w:sz w:val="22"/>
                <w:szCs w:val="22"/>
              </w:rPr>
              <w:t xml:space="preserve">— Инвестиции в изграждането на зелени площи (зелени балкони, зелени стени, зелени </w:t>
            </w:r>
            <w:r w:rsidRPr="0045283E">
              <w:rPr>
                <w:color w:val="000000"/>
                <w:sz w:val="22"/>
                <w:szCs w:val="22"/>
              </w:rPr>
              <w:lastRenderedPageBreak/>
              <w:t xml:space="preserve">покриви, </w:t>
            </w:r>
            <w:proofErr w:type="spellStart"/>
            <w:r w:rsidRPr="0045283E">
              <w:rPr>
                <w:color w:val="000000"/>
                <w:sz w:val="22"/>
                <w:szCs w:val="22"/>
              </w:rPr>
              <w:t>атриуми</w:t>
            </w:r>
            <w:proofErr w:type="spellEnd"/>
            <w:r w:rsidRPr="0045283E">
              <w:rPr>
                <w:color w:val="000000"/>
                <w:sz w:val="22"/>
                <w:szCs w:val="22"/>
              </w:rPr>
              <w:t>, зелени настилки, зелени паркинги, зелени огради, шумови прегради и др.) на базата на съвместна концепция/стратегии и планове за действие;</w:t>
            </w:r>
          </w:p>
          <w:p w:rsidR="0045283E" w:rsidRPr="0045283E" w:rsidRDefault="0045283E" w:rsidP="0045283E">
            <w:pPr>
              <w:rPr>
                <w:color w:val="000000"/>
                <w:sz w:val="22"/>
                <w:szCs w:val="22"/>
              </w:rPr>
            </w:pPr>
            <w:r w:rsidRPr="0045283E">
              <w:rPr>
                <w:color w:val="000000"/>
                <w:sz w:val="22"/>
                <w:szCs w:val="22"/>
              </w:rPr>
              <w:t>— Инвестиции в развитието на зелени площи в градските и крайградските райони, включително подобряване на връзките между зелените площи (треви и улични дървета/</w:t>
            </w:r>
            <w:proofErr w:type="spellStart"/>
            <w:r w:rsidRPr="0045283E">
              <w:rPr>
                <w:color w:val="000000"/>
                <w:sz w:val="22"/>
                <w:szCs w:val="22"/>
              </w:rPr>
              <w:t>хедж</w:t>
            </w:r>
            <w:proofErr w:type="spellEnd"/>
            <w:r w:rsidRPr="0045283E">
              <w:rPr>
                <w:color w:val="000000"/>
                <w:sz w:val="22"/>
                <w:szCs w:val="22"/>
              </w:rPr>
              <w:t>, улични насаждения и зелени пояси, зелени и цветни площади, зелени брегове) на базата на съвместна концепция/стратегии и планове за действие;</w:t>
            </w:r>
          </w:p>
          <w:p w:rsidR="0045283E" w:rsidRPr="0045283E" w:rsidRDefault="0045283E" w:rsidP="0045283E">
            <w:pPr>
              <w:rPr>
                <w:color w:val="000000"/>
                <w:sz w:val="22"/>
                <w:szCs w:val="22"/>
              </w:rPr>
            </w:pPr>
            <w:r w:rsidRPr="0045283E">
              <w:rPr>
                <w:color w:val="000000"/>
                <w:sz w:val="22"/>
                <w:szCs w:val="22"/>
              </w:rPr>
              <w:t>— Инвестиции в развитието на естествени зелени градски зони (градски парк, исторически парк/градина, малък парк, зелено пространство в съседство, институционално зелено пространство, съоръжение за зелени спортове, гора, храсти и изоставени зони с участъци на дива природа) на базата на съвместна концепция/стратегии и планове за действие;</w:t>
            </w:r>
          </w:p>
          <w:p w:rsidR="008F1105" w:rsidRPr="003C3468" w:rsidRDefault="0045283E" w:rsidP="0045283E">
            <w:pPr>
              <w:rPr>
                <w:color w:val="000000"/>
                <w:sz w:val="22"/>
                <w:szCs w:val="22"/>
              </w:rPr>
            </w:pPr>
            <w:r w:rsidRPr="0045283E">
              <w:rPr>
                <w:color w:val="000000"/>
                <w:sz w:val="22"/>
                <w:szCs w:val="22"/>
              </w:rPr>
              <w:t xml:space="preserve">— Инвестиции в развитието на зелени </w:t>
            </w:r>
            <w:r w:rsidRPr="0045283E">
              <w:rPr>
                <w:color w:val="000000"/>
                <w:sz w:val="22"/>
                <w:szCs w:val="22"/>
              </w:rPr>
              <w:lastRenderedPageBreak/>
              <w:t xml:space="preserve">площи за управление на водите (зелени покриви, пропускливи повърхности, създаване на управляеми </w:t>
            </w:r>
            <w:proofErr w:type="spellStart"/>
            <w:r w:rsidRPr="0045283E">
              <w:rPr>
                <w:color w:val="000000"/>
                <w:sz w:val="22"/>
                <w:szCs w:val="22"/>
              </w:rPr>
              <w:t>полдери</w:t>
            </w:r>
            <w:proofErr w:type="spellEnd"/>
            <w:r w:rsidRPr="0045283E">
              <w:rPr>
                <w:color w:val="000000"/>
                <w:sz w:val="22"/>
                <w:szCs w:val="22"/>
              </w:rPr>
              <w:t xml:space="preserve"> и малки буферни басейни в заливните тераси на реките).</w:t>
            </w:r>
          </w:p>
        </w:tc>
      </w:tr>
      <w:tr w:rsidR="008F1105" w:rsidRPr="008F1105" w:rsidTr="00204913">
        <w:trPr>
          <w:trHeight w:val="596"/>
          <w:jc w:val="center"/>
        </w:trPr>
        <w:tc>
          <w:tcPr>
            <w:tcW w:w="622" w:type="dxa"/>
            <w:tcBorders>
              <w:top w:val="single" w:sz="12" w:space="0" w:color="2E74B5"/>
              <w:bottom w:val="single" w:sz="12" w:space="0" w:color="2E74B5"/>
              <w:right w:val="single" w:sz="12" w:space="0" w:color="2E74B5"/>
            </w:tcBorders>
            <w:shd w:val="clear" w:color="auto" w:fill="auto"/>
            <w:vAlign w:val="center"/>
          </w:tcPr>
          <w:p w:rsidR="008F1105" w:rsidRPr="008F1105" w:rsidRDefault="008F1105" w:rsidP="008F1105">
            <w:pPr>
              <w:numPr>
                <w:ilvl w:val="0"/>
                <w:numId w:val="5"/>
              </w:numPr>
              <w:tabs>
                <w:tab w:val="left" w:pos="192"/>
              </w:tabs>
              <w:ind w:left="0" w:firstLine="0"/>
              <w:jc w:val="center"/>
              <w:rPr>
                <w:b/>
                <w:sz w:val="22"/>
                <w:szCs w:val="22"/>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rsidR="008F1105" w:rsidRPr="003C3468" w:rsidRDefault="008F1105" w:rsidP="008F1105">
            <w:pPr>
              <w:rPr>
                <w:color w:val="000000"/>
                <w:sz w:val="22"/>
                <w:szCs w:val="22"/>
              </w:rPr>
            </w:pPr>
            <w:r w:rsidRPr="003C3468">
              <w:rPr>
                <w:b/>
                <w:bCs/>
                <w:color w:val="000000"/>
                <w:sz w:val="22"/>
                <w:szCs w:val="22"/>
              </w:rPr>
              <w:t>Национална  Асоциация "Зелена Сърница"</w:t>
            </w:r>
            <w:r w:rsidRPr="003C3468">
              <w:rPr>
                <w:b/>
                <w:bCs/>
                <w:color w:val="000000"/>
                <w:sz w:val="22"/>
                <w:szCs w:val="22"/>
              </w:rPr>
              <w:br/>
              <w:t>г</w:t>
            </w:r>
            <w:r w:rsidRPr="003C3468">
              <w:rPr>
                <w:color w:val="000000"/>
                <w:sz w:val="22"/>
                <w:szCs w:val="22"/>
              </w:rPr>
              <w:t xml:space="preserve">р. Пазарджик, област Пазарджик </w:t>
            </w:r>
            <w:r w:rsidRPr="003C3468">
              <w:rPr>
                <w:color w:val="000000"/>
                <w:sz w:val="22"/>
                <w:szCs w:val="22"/>
              </w:rPr>
              <w:br/>
              <w:t xml:space="preserve">Клон  </w:t>
            </w:r>
            <w:proofErr w:type="spellStart"/>
            <w:r w:rsidRPr="003C3468">
              <w:rPr>
                <w:color w:val="000000"/>
                <w:sz w:val="22"/>
                <w:szCs w:val="22"/>
              </w:rPr>
              <w:t>с.Микрево</w:t>
            </w:r>
            <w:proofErr w:type="spellEnd"/>
            <w:r w:rsidRPr="003C3468">
              <w:rPr>
                <w:color w:val="000000"/>
                <w:sz w:val="22"/>
                <w:szCs w:val="22"/>
              </w:rPr>
              <w:t xml:space="preserve"> , Община Струмяни, Област Благоевград.</w:t>
            </w:r>
            <w:r w:rsidRPr="003C3468">
              <w:rPr>
                <w:b/>
                <w:bCs/>
                <w:color w:val="000000"/>
                <w:sz w:val="22"/>
                <w:szCs w:val="22"/>
              </w:rPr>
              <w:br/>
            </w:r>
            <w:r w:rsidRPr="003C3468">
              <w:rPr>
                <w:color w:val="000000"/>
                <w:sz w:val="22"/>
                <w:szCs w:val="22"/>
              </w:rPr>
              <w:t xml:space="preserve">Жечко Йорданов-                         </w:t>
            </w:r>
            <w:proofErr w:type="spellStart"/>
            <w:r w:rsidRPr="003C3468">
              <w:rPr>
                <w:color w:val="000000"/>
                <w:sz w:val="22"/>
                <w:szCs w:val="22"/>
              </w:rPr>
              <w:t>Предаседател</w:t>
            </w:r>
            <w:proofErr w:type="spellEnd"/>
            <w:r w:rsidRPr="003C3468">
              <w:rPr>
                <w:color w:val="000000"/>
                <w:sz w:val="22"/>
                <w:szCs w:val="22"/>
              </w:rPr>
              <w:t xml:space="preserve"> на УС на Национална Асоциация "Зелена </w:t>
            </w:r>
            <w:proofErr w:type="spellStart"/>
            <w:r w:rsidRPr="003C3468">
              <w:rPr>
                <w:color w:val="000000"/>
                <w:sz w:val="22"/>
                <w:szCs w:val="22"/>
              </w:rPr>
              <w:t>Сьрница</w:t>
            </w:r>
            <w:proofErr w:type="spellEnd"/>
            <w:r w:rsidRPr="003C3468">
              <w:rPr>
                <w:color w:val="000000"/>
                <w:sz w:val="22"/>
                <w:szCs w:val="22"/>
              </w:rPr>
              <w:t xml:space="preserve">" </w:t>
            </w:r>
          </w:p>
        </w:tc>
        <w:tc>
          <w:tcPr>
            <w:tcW w:w="7938" w:type="dxa"/>
            <w:tcBorders>
              <w:top w:val="single" w:sz="12" w:space="0" w:color="2E74B5"/>
              <w:left w:val="single" w:sz="12" w:space="0" w:color="2E74B5"/>
              <w:bottom w:val="single" w:sz="12" w:space="0" w:color="2E74B5"/>
              <w:right w:val="single" w:sz="12" w:space="0" w:color="2E74B5"/>
            </w:tcBorders>
            <w:shd w:val="clear" w:color="auto" w:fill="auto"/>
            <w:vAlign w:val="center"/>
          </w:tcPr>
          <w:p w:rsidR="008F1105" w:rsidRPr="003C3468" w:rsidRDefault="008F1105" w:rsidP="008F1105">
            <w:pPr>
              <w:spacing w:after="240"/>
              <w:rPr>
                <w:color w:val="000000"/>
                <w:sz w:val="22"/>
                <w:szCs w:val="22"/>
              </w:rPr>
            </w:pPr>
            <w:r w:rsidRPr="003C3468">
              <w:rPr>
                <w:color w:val="000000"/>
                <w:sz w:val="22"/>
                <w:szCs w:val="22"/>
              </w:rPr>
              <w:t xml:space="preserve">Предложение  в допустимите за финансиране дейности в </w:t>
            </w:r>
            <w:proofErr w:type="spellStart"/>
            <w:r w:rsidRPr="003C3468">
              <w:rPr>
                <w:color w:val="000000"/>
                <w:sz w:val="22"/>
                <w:szCs w:val="22"/>
              </w:rPr>
              <w:t>бьдещата</w:t>
            </w:r>
            <w:proofErr w:type="spellEnd"/>
            <w:r w:rsidRPr="003C3468">
              <w:rPr>
                <w:color w:val="000000"/>
                <w:sz w:val="22"/>
                <w:szCs w:val="22"/>
              </w:rPr>
              <w:t xml:space="preserve">   Програма за трансгранично сьтрудничесто2021-2027 между  Република </w:t>
            </w:r>
            <w:proofErr w:type="spellStart"/>
            <w:r w:rsidRPr="003C3468">
              <w:rPr>
                <w:color w:val="000000"/>
                <w:sz w:val="22"/>
                <w:szCs w:val="22"/>
              </w:rPr>
              <w:t>Рьлгария</w:t>
            </w:r>
            <w:proofErr w:type="spellEnd"/>
            <w:r w:rsidRPr="003C3468">
              <w:rPr>
                <w:color w:val="000000"/>
                <w:sz w:val="22"/>
                <w:szCs w:val="22"/>
              </w:rPr>
              <w:t xml:space="preserve"> и Република Северна Македония да бъде включено следното тематично направление: </w:t>
            </w:r>
            <w:r w:rsidRPr="003C3468">
              <w:rPr>
                <w:b/>
                <w:bCs/>
                <w:color w:val="000000"/>
                <w:sz w:val="22"/>
                <w:szCs w:val="22"/>
              </w:rPr>
              <w:t xml:space="preserve">ниско </w:t>
            </w:r>
            <w:proofErr w:type="spellStart"/>
            <w:r w:rsidRPr="003C3468">
              <w:rPr>
                <w:b/>
                <w:bCs/>
                <w:color w:val="000000"/>
                <w:sz w:val="22"/>
                <w:szCs w:val="22"/>
              </w:rPr>
              <w:t>вьглеродни</w:t>
            </w:r>
            <w:proofErr w:type="spellEnd"/>
            <w:r w:rsidRPr="003C3468">
              <w:rPr>
                <w:b/>
                <w:bCs/>
                <w:color w:val="000000"/>
                <w:sz w:val="22"/>
                <w:szCs w:val="22"/>
              </w:rPr>
              <w:t xml:space="preserve"> практики за действия по управление на мерки за смекчаване на причините и за адаптацията </w:t>
            </w:r>
            <w:proofErr w:type="spellStart"/>
            <w:r w:rsidRPr="003C3468">
              <w:rPr>
                <w:b/>
                <w:bCs/>
                <w:color w:val="000000"/>
                <w:sz w:val="22"/>
                <w:szCs w:val="22"/>
              </w:rPr>
              <w:t>кьм</w:t>
            </w:r>
            <w:proofErr w:type="spellEnd"/>
            <w:r w:rsidRPr="003C3468">
              <w:rPr>
                <w:b/>
                <w:bCs/>
                <w:color w:val="000000"/>
                <w:sz w:val="22"/>
                <w:szCs w:val="22"/>
              </w:rPr>
              <w:t xml:space="preserve"> климатичните промени, </w:t>
            </w:r>
            <w:r w:rsidRPr="003C3468">
              <w:rPr>
                <w:color w:val="000000"/>
                <w:sz w:val="22"/>
                <w:szCs w:val="22"/>
              </w:rPr>
              <w:t>с допустими дейности:</w:t>
            </w:r>
            <w:r w:rsidRPr="003C3468">
              <w:rPr>
                <w:color w:val="000000"/>
                <w:sz w:val="22"/>
                <w:szCs w:val="22"/>
              </w:rPr>
              <w:br/>
              <w:t xml:space="preserve">• Разработка и </w:t>
            </w:r>
            <w:proofErr w:type="spellStart"/>
            <w:r w:rsidRPr="003C3468">
              <w:rPr>
                <w:color w:val="000000"/>
                <w:sz w:val="22"/>
                <w:szCs w:val="22"/>
              </w:rPr>
              <w:t>сьздаване</w:t>
            </w:r>
            <w:proofErr w:type="spellEnd"/>
            <w:r w:rsidRPr="003C3468">
              <w:rPr>
                <w:color w:val="000000"/>
                <w:sz w:val="22"/>
                <w:szCs w:val="22"/>
              </w:rPr>
              <w:t xml:space="preserve">   на експериментално  - производствена база за   </w:t>
            </w:r>
            <w:proofErr w:type="spellStart"/>
            <w:r w:rsidRPr="003C3468">
              <w:rPr>
                <w:color w:val="000000"/>
                <w:sz w:val="22"/>
                <w:szCs w:val="22"/>
              </w:rPr>
              <w:t>вьвеждане</w:t>
            </w:r>
            <w:proofErr w:type="spellEnd"/>
            <w:r w:rsidRPr="003C3468">
              <w:rPr>
                <w:color w:val="000000"/>
                <w:sz w:val="22"/>
                <w:szCs w:val="22"/>
              </w:rPr>
              <w:t xml:space="preserve"> на децентрализирани практики чрез оползотворяване на отпадъци;</w:t>
            </w:r>
            <w:r w:rsidRPr="003C3468">
              <w:rPr>
                <w:color w:val="000000"/>
                <w:sz w:val="22"/>
                <w:szCs w:val="22"/>
              </w:rPr>
              <w:br/>
              <w:t xml:space="preserve">• производство на </w:t>
            </w:r>
            <w:proofErr w:type="spellStart"/>
            <w:r w:rsidRPr="003C3468">
              <w:rPr>
                <w:color w:val="000000"/>
                <w:sz w:val="22"/>
                <w:szCs w:val="22"/>
              </w:rPr>
              <w:t>декарбонизирана</w:t>
            </w:r>
            <w:proofErr w:type="spellEnd"/>
            <w:r w:rsidRPr="003C3468">
              <w:rPr>
                <w:color w:val="000000"/>
                <w:sz w:val="22"/>
                <w:szCs w:val="22"/>
              </w:rPr>
              <w:t xml:space="preserve"> енергия; </w:t>
            </w:r>
            <w:r w:rsidRPr="003C3468">
              <w:rPr>
                <w:color w:val="000000"/>
                <w:sz w:val="22"/>
                <w:szCs w:val="22"/>
              </w:rPr>
              <w:br/>
              <w:t xml:space="preserve">• оползотворяване на </w:t>
            </w:r>
            <w:proofErr w:type="spellStart"/>
            <w:r w:rsidRPr="003C3468">
              <w:rPr>
                <w:color w:val="000000"/>
                <w:sz w:val="22"/>
                <w:szCs w:val="22"/>
              </w:rPr>
              <w:t>биоразградимите</w:t>
            </w:r>
            <w:proofErr w:type="spellEnd"/>
            <w:r w:rsidRPr="003C3468">
              <w:rPr>
                <w:color w:val="000000"/>
                <w:sz w:val="22"/>
                <w:szCs w:val="22"/>
              </w:rPr>
              <w:t xml:space="preserve"> </w:t>
            </w:r>
            <w:proofErr w:type="spellStart"/>
            <w:r w:rsidRPr="003C3468">
              <w:rPr>
                <w:color w:val="000000"/>
                <w:sz w:val="22"/>
                <w:szCs w:val="22"/>
              </w:rPr>
              <w:t>отпадьци</w:t>
            </w:r>
            <w:proofErr w:type="spellEnd"/>
            <w:r w:rsidRPr="003C3468">
              <w:rPr>
                <w:color w:val="000000"/>
                <w:sz w:val="22"/>
                <w:szCs w:val="22"/>
              </w:rPr>
              <w:t xml:space="preserve"> за </w:t>
            </w:r>
            <w:proofErr w:type="spellStart"/>
            <w:r w:rsidRPr="003C3468">
              <w:rPr>
                <w:color w:val="000000"/>
                <w:sz w:val="22"/>
                <w:szCs w:val="22"/>
              </w:rPr>
              <w:t>рекарбонизиране</w:t>
            </w:r>
            <w:proofErr w:type="spellEnd"/>
            <w:r w:rsidRPr="003C3468">
              <w:rPr>
                <w:color w:val="000000"/>
                <w:sz w:val="22"/>
                <w:szCs w:val="22"/>
              </w:rPr>
              <w:t xml:space="preserve">  на почвите , гарантиране почвеното плодородие и изхранването на населението;</w:t>
            </w:r>
            <w:r w:rsidRPr="003C3468">
              <w:rPr>
                <w:color w:val="000000"/>
                <w:sz w:val="22"/>
                <w:szCs w:val="22"/>
              </w:rPr>
              <w:br/>
              <w:t xml:space="preserve">• </w:t>
            </w:r>
            <w:proofErr w:type="spellStart"/>
            <w:r w:rsidRPr="003C3468">
              <w:rPr>
                <w:color w:val="000000"/>
                <w:sz w:val="22"/>
                <w:szCs w:val="22"/>
              </w:rPr>
              <w:t>вьвеждане</w:t>
            </w:r>
            <w:proofErr w:type="spellEnd"/>
            <w:r w:rsidRPr="003C3468">
              <w:rPr>
                <w:color w:val="000000"/>
                <w:sz w:val="22"/>
                <w:szCs w:val="22"/>
              </w:rPr>
              <w:t xml:space="preserve"> на икономически обосновани практики на регенеративно земеделие;</w:t>
            </w:r>
            <w:r w:rsidRPr="003C3468">
              <w:rPr>
                <w:color w:val="000000"/>
                <w:sz w:val="22"/>
                <w:szCs w:val="22"/>
              </w:rPr>
              <w:br/>
              <w:t xml:space="preserve">• постигане на  </w:t>
            </w:r>
            <w:proofErr w:type="spellStart"/>
            <w:r w:rsidRPr="003C3468">
              <w:rPr>
                <w:color w:val="000000"/>
                <w:sz w:val="22"/>
                <w:szCs w:val="22"/>
              </w:rPr>
              <w:t>нисковьглеродна</w:t>
            </w:r>
            <w:proofErr w:type="spellEnd"/>
            <w:r w:rsidRPr="003C3468">
              <w:rPr>
                <w:color w:val="000000"/>
                <w:sz w:val="22"/>
                <w:szCs w:val="22"/>
              </w:rPr>
              <w:t xml:space="preserve"> регионална икономика за    смекчаване на последствията от климатичните промени чрез децентрализирани и социално приемливи практики;  </w:t>
            </w:r>
            <w:r w:rsidRPr="003C3468">
              <w:rPr>
                <w:color w:val="000000"/>
                <w:sz w:val="22"/>
                <w:szCs w:val="22"/>
              </w:rPr>
              <w:br/>
              <w:t xml:space="preserve">• </w:t>
            </w:r>
            <w:proofErr w:type="spellStart"/>
            <w:r w:rsidRPr="003C3468">
              <w:rPr>
                <w:color w:val="000000"/>
                <w:sz w:val="22"/>
                <w:szCs w:val="22"/>
              </w:rPr>
              <w:t>Сьздавне</w:t>
            </w:r>
            <w:proofErr w:type="spellEnd"/>
            <w:r w:rsidRPr="003C3468">
              <w:rPr>
                <w:color w:val="000000"/>
                <w:sz w:val="22"/>
                <w:szCs w:val="22"/>
              </w:rPr>
              <w:t xml:space="preserve"> на  партньорска мрежа   за обучение , консултации , мониторинг и управление на проекти, инициативи , регионални и международни дейности за постигане на целите на </w:t>
            </w:r>
            <w:proofErr w:type="spellStart"/>
            <w:r w:rsidRPr="003C3468">
              <w:rPr>
                <w:color w:val="000000"/>
                <w:sz w:val="22"/>
                <w:szCs w:val="22"/>
              </w:rPr>
              <w:t>нисковьглеродна</w:t>
            </w:r>
            <w:proofErr w:type="spellEnd"/>
            <w:r w:rsidRPr="003C3468">
              <w:rPr>
                <w:color w:val="000000"/>
                <w:sz w:val="22"/>
                <w:szCs w:val="22"/>
              </w:rPr>
              <w:t xml:space="preserve"> регионална икономика са смекчаване и адаптиране </w:t>
            </w:r>
            <w:proofErr w:type="spellStart"/>
            <w:r w:rsidRPr="003C3468">
              <w:rPr>
                <w:color w:val="000000"/>
                <w:sz w:val="22"/>
                <w:szCs w:val="22"/>
              </w:rPr>
              <w:t>кьм</w:t>
            </w:r>
            <w:proofErr w:type="spellEnd"/>
            <w:r w:rsidRPr="003C3468">
              <w:rPr>
                <w:color w:val="000000"/>
                <w:sz w:val="22"/>
                <w:szCs w:val="22"/>
              </w:rPr>
              <w:t xml:space="preserve"> измененията на климатичните промени и гарантиране на </w:t>
            </w:r>
            <w:proofErr w:type="spellStart"/>
            <w:r w:rsidRPr="003C3468">
              <w:rPr>
                <w:color w:val="000000"/>
                <w:sz w:val="22"/>
                <w:szCs w:val="22"/>
              </w:rPr>
              <w:t>дьлгосрочен</w:t>
            </w:r>
            <w:proofErr w:type="spellEnd"/>
            <w:r w:rsidRPr="003C3468">
              <w:rPr>
                <w:color w:val="000000"/>
                <w:sz w:val="22"/>
                <w:szCs w:val="22"/>
              </w:rPr>
              <w:t xml:space="preserve"> икономически  просперитет за развитието на региона.   </w:t>
            </w:r>
            <w:r w:rsidRPr="003C3468">
              <w:rPr>
                <w:color w:val="000000"/>
                <w:sz w:val="22"/>
                <w:szCs w:val="22"/>
              </w:rPr>
              <w:br/>
              <w:t xml:space="preserve">Очакваните резултати ще </w:t>
            </w:r>
            <w:proofErr w:type="spellStart"/>
            <w:r w:rsidRPr="003C3468">
              <w:rPr>
                <w:color w:val="000000"/>
                <w:sz w:val="22"/>
                <w:szCs w:val="22"/>
              </w:rPr>
              <w:t>деминстрират</w:t>
            </w:r>
            <w:proofErr w:type="spellEnd"/>
            <w:r w:rsidRPr="003C3468">
              <w:rPr>
                <w:color w:val="000000"/>
                <w:sz w:val="22"/>
                <w:szCs w:val="22"/>
              </w:rPr>
              <w:t xml:space="preserve"> социално приемливи практики в посочените направления демонстриращи : </w:t>
            </w:r>
            <w:r w:rsidRPr="003C3468">
              <w:rPr>
                <w:color w:val="000000"/>
                <w:sz w:val="22"/>
                <w:szCs w:val="22"/>
              </w:rPr>
              <w:br/>
              <w:t xml:space="preserve">- оползотворяване на </w:t>
            </w:r>
            <w:proofErr w:type="spellStart"/>
            <w:r w:rsidRPr="003C3468">
              <w:rPr>
                <w:color w:val="000000"/>
                <w:sz w:val="22"/>
                <w:szCs w:val="22"/>
              </w:rPr>
              <w:t>биоразградими</w:t>
            </w:r>
            <w:proofErr w:type="spellEnd"/>
            <w:r w:rsidRPr="003C3468">
              <w:rPr>
                <w:color w:val="000000"/>
                <w:sz w:val="22"/>
                <w:szCs w:val="22"/>
              </w:rPr>
              <w:t xml:space="preserve">   </w:t>
            </w:r>
            <w:proofErr w:type="spellStart"/>
            <w:r w:rsidRPr="003C3468">
              <w:rPr>
                <w:color w:val="000000"/>
                <w:sz w:val="22"/>
                <w:szCs w:val="22"/>
              </w:rPr>
              <w:t>отпадьци</w:t>
            </w:r>
            <w:proofErr w:type="spellEnd"/>
            <w:r w:rsidRPr="003C3468">
              <w:rPr>
                <w:color w:val="000000"/>
                <w:sz w:val="22"/>
                <w:szCs w:val="22"/>
              </w:rPr>
              <w:t xml:space="preserve"> за </w:t>
            </w:r>
            <w:proofErr w:type="spellStart"/>
            <w:r w:rsidRPr="003C3468">
              <w:rPr>
                <w:color w:val="000000"/>
                <w:sz w:val="22"/>
                <w:szCs w:val="22"/>
              </w:rPr>
              <w:t>рекарбонизиране</w:t>
            </w:r>
            <w:proofErr w:type="spellEnd"/>
            <w:r w:rsidRPr="003C3468">
              <w:rPr>
                <w:color w:val="000000"/>
                <w:sz w:val="22"/>
                <w:szCs w:val="22"/>
              </w:rPr>
              <w:t xml:space="preserve">  на почвите , гарантиране почвеното плодородие и изхранването на населението;</w:t>
            </w:r>
            <w:r w:rsidRPr="003C3468">
              <w:rPr>
                <w:color w:val="000000"/>
                <w:sz w:val="22"/>
                <w:szCs w:val="22"/>
              </w:rPr>
              <w:br/>
              <w:t xml:space="preserve">- децентрализирано очистване на </w:t>
            </w:r>
            <w:proofErr w:type="spellStart"/>
            <w:r w:rsidRPr="003C3468">
              <w:rPr>
                <w:color w:val="000000"/>
                <w:sz w:val="22"/>
                <w:szCs w:val="22"/>
              </w:rPr>
              <w:t>отпадьчни</w:t>
            </w:r>
            <w:proofErr w:type="spellEnd"/>
            <w:r w:rsidRPr="003C3468">
              <w:rPr>
                <w:color w:val="000000"/>
                <w:sz w:val="22"/>
                <w:szCs w:val="22"/>
              </w:rPr>
              <w:t xml:space="preserve"> води за директно използване в селскостопански производства; </w:t>
            </w:r>
            <w:r w:rsidRPr="003C3468">
              <w:rPr>
                <w:color w:val="000000"/>
                <w:sz w:val="22"/>
                <w:szCs w:val="22"/>
              </w:rPr>
              <w:br/>
              <w:t xml:space="preserve">- производство на </w:t>
            </w:r>
            <w:proofErr w:type="spellStart"/>
            <w:r w:rsidRPr="003C3468">
              <w:rPr>
                <w:color w:val="000000"/>
                <w:sz w:val="22"/>
                <w:szCs w:val="22"/>
              </w:rPr>
              <w:t>декарбонизирана</w:t>
            </w:r>
            <w:proofErr w:type="spellEnd"/>
            <w:r w:rsidRPr="003C3468">
              <w:rPr>
                <w:color w:val="000000"/>
                <w:sz w:val="22"/>
                <w:szCs w:val="22"/>
              </w:rPr>
              <w:t xml:space="preserve"> енергия от селскостопански </w:t>
            </w:r>
            <w:proofErr w:type="spellStart"/>
            <w:r w:rsidRPr="003C3468">
              <w:rPr>
                <w:color w:val="000000"/>
                <w:sz w:val="22"/>
                <w:szCs w:val="22"/>
              </w:rPr>
              <w:t>отпадьци</w:t>
            </w:r>
            <w:proofErr w:type="spellEnd"/>
            <w:r w:rsidRPr="003C3468">
              <w:rPr>
                <w:color w:val="000000"/>
                <w:sz w:val="22"/>
                <w:szCs w:val="22"/>
              </w:rPr>
              <w:t xml:space="preserve">; </w:t>
            </w:r>
            <w:r w:rsidRPr="003C3468">
              <w:rPr>
                <w:color w:val="000000"/>
                <w:sz w:val="22"/>
                <w:szCs w:val="22"/>
              </w:rPr>
              <w:br/>
              <w:t xml:space="preserve">- децентрализирани </w:t>
            </w:r>
            <w:proofErr w:type="spellStart"/>
            <w:r w:rsidRPr="003C3468">
              <w:rPr>
                <w:color w:val="000000"/>
                <w:sz w:val="22"/>
                <w:szCs w:val="22"/>
              </w:rPr>
              <w:t>нисковьглеродни</w:t>
            </w:r>
            <w:proofErr w:type="spellEnd"/>
            <w:r w:rsidRPr="003C3468">
              <w:rPr>
                <w:color w:val="000000"/>
                <w:sz w:val="22"/>
                <w:szCs w:val="22"/>
              </w:rPr>
              <w:t xml:space="preserve"> практики преодоляване на все по ясно проявяващите се  последици от климатичните промени в т.ч.  и в сектори </w:t>
            </w:r>
            <w:proofErr w:type="spellStart"/>
            <w:r w:rsidRPr="003C3468">
              <w:rPr>
                <w:color w:val="000000"/>
                <w:sz w:val="22"/>
                <w:szCs w:val="22"/>
              </w:rPr>
              <w:t>свьрзани</w:t>
            </w:r>
            <w:proofErr w:type="spellEnd"/>
            <w:r w:rsidRPr="003C3468">
              <w:rPr>
                <w:color w:val="000000"/>
                <w:sz w:val="22"/>
                <w:szCs w:val="22"/>
              </w:rPr>
              <w:t xml:space="preserve"> с целия </w:t>
            </w:r>
            <w:proofErr w:type="spellStart"/>
            <w:r w:rsidRPr="003C3468">
              <w:rPr>
                <w:color w:val="000000"/>
                <w:sz w:val="22"/>
                <w:szCs w:val="22"/>
              </w:rPr>
              <w:t>крьг</w:t>
            </w:r>
            <w:proofErr w:type="spellEnd"/>
            <w:r w:rsidRPr="003C3468">
              <w:rPr>
                <w:color w:val="000000"/>
                <w:sz w:val="22"/>
                <w:szCs w:val="22"/>
              </w:rPr>
              <w:t xml:space="preserve"> от земеделски дейности ,   управлението на  пасища,  гори  , зелени площи и паркове, урбанизирани територии и др.  </w:t>
            </w:r>
            <w:r w:rsidRPr="003C3468">
              <w:rPr>
                <w:color w:val="000000"/>
                <w:sz w:val="22"/>
                <w:szCs w:val="22"/>
              </w:rPr>
              <w:br/>
            </w:r>
          </w:p>
        </w:tc>
        <w:tc>
          <w:tcPr>
            <w:tcW w:w="1418" w:type="dxa"/>
            <w:tcBorders>
              <w:top w:val="single" w:sz="12" w:space="0" w:color="2E74B5"/>
              <w:left w:val="single" w:sz="12" w:space="0" w:color="2E74B5"/>
              <w:bottom w:val="single" w:sz="12" w:space="0" w:color="2E74B5"/>
              <w:right w:val="single" w:sz="12" w:space="0" w:color="2E74B5"/>
            </w:tcBorders>
            <w:shd w:val="clear" w:color="auto" w:fill="auto"/>
            <w:vAlign w:val="center"/>
          </w:tcPr>
          <w:p w:rsidR="008F1105" w:rsidRPr="003C3468" w:rsidRDefault="008F1105" w:rsidP="008F1105">
            <w:pPr>
              <w:rPr>
                <w:color w:val="000000"/>
                <w:sz w:val="22"/>
                <w:szCs w:val="22"/>
              </w:rPr>
            </w:pPr>
            <w:r w:rsidRPr="003C3468">
              <w:rPr>
                <w:color w:val="000000"/>
                <w:sz w:val="22"/>
                <w:szCs w:val="22"/>
              </w:rPr>
              <w:t>Предложените операции за финансиране кореспондират със заложените по СЦ 1.1 "</w:t>
            </w:r>
            <w:r w:rsidRPr="003C3468">
              <w:rPr>
                <w:i/>
                <w:iCs/>
                <w:color w:val="000000"/>
                <w:sz w:val="22"/>
                <w:szCs w:val="22"/>
              </w:rPr>
              <w:t>Подобряване на защитата и опазването на природата, биологичното разнообразието и зелената инфраструктура, включително в градските региони, и намаляване на всички форми на замърсяване</w:t>
            </w:r>
            <w:r w:rsidRPr="003C3468">
              <w:rPr>
                <w:color w:val="000000"/>
                <w:sz w:val="22"/>
                <w:szCs w:val="22"/>
              </w:rPr>
              <w:t>" и СЦ 3.1 "</w:t>
            </w:r>
            <w:r w:rsidRPr="003C3468">
              <w:rPr>
                <w:i/>
                <w:iCs/>
                <w:color w:val="000000"/>
                <w:sz w:val="22"/>
                <w:szCs w:val="22"/>
              </w:rPr>
              <w:t>Насърчаване на интегриран</w:t>
            </w:r>
            <w:r w:rsidRPr="003C3468">
              <w:rPr>
                <w:i/>
                <w:iCs/>
                <w:color w:val="000000"/>
                <w:sz w:val="22"/>
                <w:szCs w:val="22"/>
              </w:rPr>
              <w:lastRenderedPageBreak/>
              <w:t>ото социално, икономическо и екологично развитие, културно наследство и сигурност в райони, различни от градските</w:t>
            </w:r>
            <w:r w:rsidRPr="003C3468">
              <w:rPr>
                <w:color w:val="000000"/>
                <w:sz w:val="22"/>
                <w:szCs w:val="22"/>
              </w:rPr>
              <w:t xml:space="preserve">" в проекта на Програмата. </w:t>
            </w:r>
            <w:r w:rsidRPr="003C3468">
              <w:rPr>
                <w:color w:val="000000"/>
                <w:sz w:val="22"/>
                <w:szCs w:val="22"/>
              </w:rPr>
              <w:br/>
              <w:t xml:space="preserve">Основен фокус на заложените приоритетни области и основни допустими операции за финансиране по Програмата е постигането на трансграничен ефект и устойчивост в целевия регион, като не се допуска </w:t>
            </w:r>
            <w:proofErr w:type="spellStart"/>
            <w:r w:rsidRPr="003C3468">
              <w:rPr>
                <w:color w:val="000000"/>
                <w:sz w:val="22"/>
                <w:szCs w:val="22"/>
              </w:rPr>
              <w:t>припоркриване</w:t>
            </w:r>
            <w:proofErr w:type="spellEnd"/>
            <w:r w:rsidRPr="003C3468">
              <w:rPr>
                <w:color w:val="000000"/>
                <w:sz w:val="22"/>
                <w:szCs w:val="22"/>
              </w:rPr>
              <w:t xml:space="preserve">/възможност за двойно финансиране с национални </w:t>
            </w:r>
            <w:r w:rsidRPr="003C3468">
              <w:rPr>
                <w:color w:val="000000"/>
                <w:sz w:val="22"/>
                <w:szCs w:val="22"/>
              </w:rPr>
              <w:lastRenderedPageBreak/>
              <w:t>оперативни и др. програми.</w:t>
            </w:r>
          </w:p>
        </w:tc>
        <w:tc>
          <w:tcPr>
            <w:tcW w:w="2696" w:type="dxa"/>
            <w:tcBorders>
              <w:top w:val="single" w:sz="12" w:space="0" w:color="2E74B5"/>
              <w:left w:val="single" w:sz="12" w:space="0" w:color="2E74B5"/>
              <w:bottom w:val="single" w:sz="12" w:space="0" w:color="2E74B5"/>
            </w:tcBorders>
            <w:shd w:val="clear" w:color="auto" w:fill="auto"/>
            <w:vAlign w:val="center"/>
          </w:tcPr>
          <w:p w:rsidR="0045283E" w:rsidRPr="0045283E" w:rsidRDefault="0045283E" w:rsidP="0045283E">
            <w:pPr>
              <w:rPr>
                <w:color w:val="000000"/>
                <w:sz w:val="22"/>
                <w:szCs w:val="22"/>
              </w:rPr>
            </w:pPr>
            <w:r w:rsidRPr="0045283E">
              <w:rPr>
                <w:color w:val="000000"/>
                <w:sz w:val="22"/>
                <w:szCs w:val="22"/>
              </w:rPr>
              <w:lastRenderedPageBreak/>
              <w:t>Предложената тема кореспондира с тематичната концентрация на програмата, а именно:</w:t>
            </w:r>
          </w:p>
          <w:p w:rsidR="0045283E" w:rsidRPr="0045283E" w:rsidRDefault="0045283E" w:rsidP="0045283E">
            <w:pPr>
              <w:rPr>
                <w:color w:val="000000"/>
                <w:sz w:val="22"/>
                <w:szCs w:val="22"/>
              </w:rPr>
            </w:pPr>
            <w:r w:rsidRPr="0045283E">
              <w:rPr>
                <w:color w:val="000000"/>
                <w:sz w:val="22"/>
                <w:szCs w:val="22"/>
              </w:rPr>
              <w:t xml:space="preserve">- Цел на политика 2 "По-зелена </w:t>
            </w:r>
            <w:proofErr w:type="spellStart"/>
            <w:r w:rsidRPr="0045283E">
              <w:rPr>
                <w:color w:val="000000"/>
                <w:sz w:val="22"/>
                <w:szCs w:val="22"/>
              </w:rPr>
              <w:t>нисковъглеродна</w:t>
            </w:r>
            <w:proofErr w:type="spellEnd"/>
            <w:r w:rsidRPr="0045283E">
              <w:rPr>
                <w:color w:val="000000"/>
                <w:sz w:val="22"/>
                <w:szCs w:val="22"/>
              </w:rPr>
              <w:t xml:space="preserve"> Европа", Приоритет 1 "По-зелен граничен район" СЦ 1.1 "Подобряване на защитата и опазването на природата, биологичното разнообразието и зелената инфраструктура, включително в градските региони, и намаляване на всички форми на замърсяване".</w:t>
            </w:r>
          </w:p>
          <w:p w:rsidR="0045283E" w:rsidRPr="0045283E" w:rsidRDefault="0045283E" w:rsidP="0045283E">
            <w:pPr>
              <w:rPr>
                <w:color w:val="000000"/>
                <w:sz w:val="22"/>
                <w:szCs w:val="22"/>
              </w:rPr>
            </w:pPr>
            <w:proofErr w:type="spellStart"/>
            <w:r w:rsidRPr="0045283E">
              <w:rPr>
                <w:color w:val="000000"/>
                <w:sz w:val="22"/>
                <w:szCs w:val="22"/>
              </w:rPr>
              <w:t>Неизчерпателеният</w:t>
            </w:r>
            <w:proofErr w:type="spellEnd"/>
            <w:r w:rsidRPr="0045283E">
              <w:rPr>
                <w:color w:val="000000"/>
                <w:sz w:val="22"/>
                <w:szCs w:val="22"/>
              </w:rPr>
              <w:t xml:space="preserve"> списък от дейности заложени в Програмата по този приоритет е представен в групи инвестиции, които не изключват елементи на   конкретните мерки от предложението, в следните основни групи: </w:t>
            </w:r>
          </w:p>
          <w:p w:rsidR="0045283E" w:rsidRPr="0045283E" w:rsidRDefault="0045283E" w:rsidP="0045283E">
            <w:pPr>
              <w:rPr>
                <w:color w:val="000000"/>
                <w:sz w:val="22"/>
                <w:szCs w:val="22"/>
              </w:rPr>
            </w:pPr>
            <w:r w:rsidRPr="0045283E">
              <w:rPr>
                <w:color w:val="000000"/>
                <w:sz w:val="22"/>
                <w:szCs w:val="22"/>
              </w:rPr>
              <w:t xml:space="preserve">- Подкрепа за съвместни стратегии, планове за действие и концепции за разработване на нови инструменти; Обмен на </w:t>
            </w:r>
            <w:r w:rsidRPr="0045283E">
              <w:rPr>
                <w:color w:val="000000"/>
                <w:sz w:val="22"/>
                <w:szCs w:val="22"/>
              </w:rPr>
              <w:lastRenderedPageBreak/>
              <w:t xml:space="preserve">решения между съответните заинтересовани страни, съвместни дейности за изграждане на капацитет; </w:t>
            </w:r>
          </w:p>
          <w:p w:rsidR="0045283E" w:rsidRPr="0045283E" w:rsidRDefault="0045283E" w:rsidP="0045283E">
            <w:pPr>
              <w:rPr>
                <w:color w:val="000000"/>
                <w:sz w:val="22"/>
                <w:szCs w:val="22"/>
              </w:rPr>
            </w:pPr>
            <w:r w:rsidRPr="0045283E">
              <w:rPr>
                <w:color w:val="000000"/>
                <w:sz w:val="22"/>
                <w:szCs w:val="22"/>
              </w:rPr>
              <w:t xml:space="preserve">- Инвестиции в изграждането на зелени площи (зелени балкони, зелени стени, зелени покриви, </w:t>
            </w:r>
            <w:proofErr w:type="spellStart"/>
            <w:r w:rsidRPr="0045283E">
              <w:rPr>
                <w:color w:val="000000"/>
                <w:sz w:val="22"/>
                <w:szCs w:val="22"/>
              </w:rPr>
              <w:t>атриуми</w:t>
            </w:r>
            <w:proofErr w:type="spellEnd"/>
            <w:r w:rsidRPr="0045283E">
              <w:rPr>
                <w:color w:val="000000"/>
                <w:sz w:val="22"/>
                <w:szCs w:val="22"/>
              </w:rPr>
              <w:t xml:space="preserve">, зелени настилки, зелени паркинги, зелени огради, шумови прегради и др.) на базата на съвместна концепция/стратегии и планове за действие; </w:t>
            </w:r>
          </w:p>
          <w:p w:rsidR="0045283E" w:rsidRPr="0045283E" w:rsidRDefault="0045283E" w:rsidP="0045283E">
            <w:pPr>
              <w:rPr>
                <w:color w:val="000000"/>
                <w:sz w:val="22"/>
                <w:szCs w:val="22"/>
              </w:rPr>
            </w:pPr>
            <w:r w:rsidRPr="0045283E">
              <w:rPr>
                <w:color w:val="000000"/>
                <w:sz w:val="22"/>
                <w:szCs w:val="22"/>
              </w:rPr>
              <w:t>- Инвестиции в развитието на зелени площи в градските и крайградските райони, включително подобряване на връзките между зелените площи (треви и улични дървета/</w:t>
            </w:r>
            <w:proofErr w:type="spellStart"/>
            <w:r w:rsidRPr="0045283E">
              <w:rPr>
                <w:color w:val="000000"/>
                <w:sz w:val="22"/>
                <w:szCs w:val="22"/>
              </w:rPr>
              <w:t>хедж</w:t>
            </w:r>
            <w:proofErr w:type="spellEnd"/>
            <w:r w:rsidRPr="0045283E">
              <w:rPr>
                <w:color w:val="000000"/>
                <w:sz w:val="22"/>
                <w:szCs w:val="22"/>
              </w:rPr>
              <w:t>, улични насаждения и зелени пояси, зелени и цветни площади, зелени брегове) на базата на съвместна концепция/стратегии и планове за действие;</w:t>
            </w:r>
          </w:p>
          <w:p w:rsidR="0045283E" w:rsidRPr="0045283E" w:rsidRDefault="0045283E" w:rsidP="0045283E">
            <w:pPr>
              <w:rPr>
                <w:color w:val="000000"/>
                <w:sz w:val="22"/>
                <w:szCs w:val="22"/>
              </w:rPr>
            </w:pPr>
            <w:r w:rsidRPr="0045283E">
              <w:rPr>
                <w:color w:val="000000"/>
                <w:sz w:val="22"/>
                <w:szCs w:val="22"/>
              </w:rPr>
              <w:t xml:space="preserve"> - Инвестиции в развитието на естествени зелени градски зони (градски парк, исторически парк/градина, малък парк, зелено пространство в съседство, институционално зелено пространство, съоръжение за зелени </w:t>
            </w:r>
            <w:r w:rsidRPr="0045283E">
              <w:rPr>
                <w:color w:val="000000"/>
                <w:sz w:val="22"/>
                <w:szCs w:val="22"/>
              </w:rPr>
              <w:lastRenderedPageBreak/>
              <w:t xml:space="preserve">спортове, гора, храсти и изоставени зони с участъци на дива природа) на базата на съвместна концепция/стратегии и планове за действие; </w:t>
            </w:r>
          </w:p>
          <w:p w:rsidR="0045283E" w:rsidRPr="0045283E" w:rsidRDefault="0045283E" w:rsidP="0045283E">
            <w:pPr>
              <w:rPr>
                <w:color w:val="000000"/>
                <w:sz w:val="22"/>
                <w:szCs w:val="22"/>
              </w:rPr>
            </w:pPr>
            <w:r w:rsidRPr="0045283E">
              <w:rPr>
                <w:color w:val="000000"/>
                <w:sz w:val="22"/>
                <w:szCs w:val="22"/>
              </w:rPr>
              <w:t xml:space="preserve">- Инвестиции в развитието на зелени площи за управление на водите (зелени покриви, пропускливи повърхности, създаване на управляеми </w:t>
            </w:r>
            <w:proofErr w:type="spellStart"/>
            <w:r w:rsidRPr="0045283E">
              <w:rPr>
                <w:color w:val="000000"/>
                <w:sz w:val="22"/>
                <w:szCs w:val="22"/>
              </w:rPr>
              <w:t>полдери</w:t>
            </w:r>
            <w:proofErr w:type="spellEnd"/>
            <w:r w:rsidRPr="0045283E">
              <w:rPr>
                <w:color w:val="000000"/>
                <w:sz w:val="22"/>
                <w:szCs w:val="22"/>
              </w:rPr>
              <w:t xml:space="preserve"> и малки буферни басейни в заливните тераси на реките);</w:t>
            </w:r>
          </w:p>
          <w:p w:rsidR="0045283E" w:rsidRPr="0045283E" w:rsidRDefault="0045283E" w:rsidP="0045283E">
            <w:pPr>
              <w:rPr>
                <w:color w:val="000000"/>
                <w:sz w:val="22"/>
                <w:szCs w:val="22"/>
              </w:rPr>
            </w:pPr>
          </w:p>
          <w:p w:rsidR="0045283E" w:rsidRPr="0045283E" w:rsidRDefault="0045283E" w:rsidP="0045283E">
            <w:pPr>
              <w:rPr>
                <w:color w:val="000000"/>
                <w:sz w:val="22"/>
                <w:szCs w:val="22"/>
              </w:rPr>
            </w:pPr>
            <w:r w:rsidRPr="0045283E">
              <w:rPr>
                <w:color w:val="000000"/>
                <w:sz w:val="22"/>
                <w:szCs w:val="22"/>
              </w:rPr>
              <w:t xml:space="preserve"> - Цел на политика 5 "Европа по-близо до гражданите", Приоритет 3 "Интегрирано развитие на трансграничния регион", СЦ 3.1 "Насърчаване на интегрираното социално, икономическо и екологично развитие, културно наследство и сигурност в райони, различни от градските".</w:t>
            </w:r>
          </w:p>
          <w:p w:rsidR="0045283E" w:rsidRPr="0045283E" w:rsidRDefault="0045283E" w:rsidP="0045283E">
            <w:pPr>
              <w:rPr>
                <w:color w:val="000000"/>
                <w:sz w:val="22"/>
                <w:szCs w:val="22"/>
              </w:rPr>
            </w:pPr>
            <w:r w:rsidRPr="0045283E">
              <w:rPr>
                <w:color w:val="000000"/>
                <w:sz w:val="22"/>
                <w:szCs w:val="22"/>
              </w:rPr>
              <w:t>Неизчерпателният списък от дейности заложени в Програмата по този приоритет и представен в групи инвестиции, които не изключват елементи на   конкретните мерки от предложението, в слените основни групи:</w:t>
            </w:r>
          </w:p>
          <w:p w:rsidR="0045283E" w:rsidRPr="0045283E" w:rsidRDefault="0045283E" w:rsidP="0045283E">
            <w:pPr>
              <w:rPr>
                <w:color w:val="000000"/>
                <w:sz w:val="22"/>
                <w:szCs w:val="22"/>
              </w:rPr>
            </w:pPr>
            <w:r w:rsidRPr="0045283E">
              <w:rPr>
                <w:color w:val="000000"/>
                <w:sz w:val="22"/>
                <w:szCs w:val="22"/>
              </w:rPr>
              <w:t xml:space="preserve">- Съвместни дейности, насочени към подобряване знанията и </w:t>
            </w:r>
            <w:r w:rsidRPr="0045283E">
              <w:rPr>
                <w:color w:val="000000"/>
                <w:sz w:val="22"/>
                <w:szCs w:val="22"/>
              </w:rPr>
              <w:lastRenderedPageBreak/>
              <w:t xml:space="preserve">уменията на МСП за работа в по-екологична, по-дигитална и по-конкурентна среда (придобиване на нови знания и умения, включително достъп до външни финанси); </w:t>
            </w:r>
          </w:p>
          <w:p w:rsidR="0045283E" w:rsidRPr="0045283E" w:rsidRDefault="0045283E" w:rsidP="0045283E">
            <w:pPr>
              <w:rPr>
                <w:color w:val="000000"/>
                <w:sz w:val="22"/>
                <w:szCs w:val="22"/>
              </w:rPr>
            </w:pPr>
            <w:r w:rsidRPr="0045283E">
              <w:rPr>
                <w:color w:val="000000"/>
                <w:sz w:val="22"/>
                <w:szCs w:val="22"/>
              </w:rPr>
              <w:t>- Съвместни дейности, насочени към повишаване на производствения капацитет на МСП, с цел превръщането на предприятията в по-екологични, по-дигитални и по-конкурентоспособни (технологична модернизация);</w:t>
            </w:r>
          </w:p>
          <w:p w:rsidR="0045283E" w:rsidRPr="0045283E" w:rsidRDefault="0045283E" w:rsidP="0045283E">
            <w:pPr>
              <w:rPr>
                <w:color w:val="000000"/>
                <w:sz w:val="22"/>
                <w:szCs w:val="22"/>
              </w:rPr>
            </w:pPr>
            <w:r w:rsidRPr="0045283E">
              <w:rPr>
                <w:color w:val="000000"/>
                <w:sz w:val="22"/>
                <w:szCs w:val="22"/>
              </w:rPr>
              <w:t>-  Дейности, насочени към изграждане на ефективен процес на разработване на продукти (обхващащ всички стъпки - от концепция до пазарна реализация на съответния продукт) и достигане до нови пазари (маркетинг, предприемачество, интернационализация);</w:t>
            </w:r>
          </w:p>
          <w:p w:rsidR="0045283E" w:rsidRPr="0045283E" w:rsidRDefault="0045283E" w:rsidP="0045283E">
            <w:pPr>
              <w:rPr>
                <w:color w:val="000000"/>
                <w:sz w:val="22"/>
                <w:szCs w:val="22"/>
              </w:rPr>
            </w:pPr>
            <w:r w:rsidRPr="0045283E">
              <w:rPr>
                <w:color w:val="000000"/>
                <w:sz w:val="22"/>
                <w:szCs w:val="22"/>
              </w:rPr>
              <w:t xml:space="preserve">-  Дейности, насочени към разработване на </w:t>
            </w:r>
            <w:proofErr w:type="spellStart"/>
            <w:r w:rsidRPr="0045283E">
              <w:rPr>
                <w:color w:val="000000"/>
                <w:sz w:val="22"/>
                <w:szCs w:val="22"/>
              </w:rPr>
              <w:t>всесезонни</w:t>
            </w:r>
            <w:proofErr w:type="spellEnd"/>
            <w:r w:rsidRPr="0045283E">
              <w:rPr>
                <w:color w:val="000000"/>
                <w:sz w:val="22"/>
                <w:szCs w:val="22"/>
              </w:rPr>
              <w:t xml:space="preserve">, интегрирани и устойчиви туристически продукти, придружени от конкурентни практики за </w:t>
            </w:r>
            <w:proofErr w:type="spellStart"/>
            <w:r w:rsidRPr="0045283E">
              <w:rPr>
                <w:color w:val="000000"/>
                <w:sz w:val="22"/>
                <w:szCs w:val="22"/>
              </w:rPr>
              <w:t>брандиране</w:t>
            </w:r>
            <w:proofErr w:type="spellEnd"/>
            <w:r w:rsidRPr="0045283E">
              <w:rPr>
                <w:color w:val="000000"/>
                <w:sz w:val="22"/>
                <w:szCs w:val="22"/>
              </w:rPr>
              <w:t xml:space="preserve"> и маркетинг, с цел да се развие потенциалът за трансграничен туризъм чрез увеличаване на икономическите ползи от </w:t>
            </w:r>
            <w:r w:rsidRPr="0045283E">
              <w:rPr>
                <w:color w:val="000000"/>
                <w:sz w:val="22"/>
                <w:szCs w:val="22"/>
              </w:rPr>
              <w:lastRenderedPageBreak/>
              <w:t xml:space="preserve">устойчивото използване на ресурсите му, като се дава приоритет на защитата на околната среда; </w:t>
            </w:r>
          </w:p>
          <w:p w:rsidR="0045283E" w:rsidRPr="0045283E" w:rsidRDefault="0045283E" w:rsidP="0045283E">
            <w:pPr>
              <w:rPr>
                <w:color w:val="000000"/>
                <w:sz w:val="22"/>
                <w:szCs w:val="22"/>
              </w:rPr>
            </w:pPr>
            <w:r w:rsidRPr="0045283E">
              <w:rPr>
                <w:color w:val="000000"/>
                <w:sz w:val="22"/>
                <w:szCs w:val="22"/>
              </w:rPr>
              <w:t xml:space="preserve">- Дейности, насочени към рационализиране на използването на туристическите ресурси в региона, в т.ч. разработване на нови интегрирани регионални туристически продукти; </w:t>
            </w:r>
          </w:p>
          <w:p w:rsidR="0045283E" w:rsidRPr="0045283E" w:rsidRDefault="0045283E" w:rsidP="0045283E">
            <w:pPr>
              <w:rPr>
                <w:color w:val="000000"/>
                <w:sz w:val="22"/>
                <w:szCs w:val="22"/>
              </w:rPr>
            </w:pPr>
            <w:r w:rsidRPr="0045283E">
              <w:rPr>
                <w:color w:val="000000"/>
                <w:sz w:val="22"/>
                <w:szCs w:val="22"/>
              </w:rPr>
              <w:t>- инвестиции в инфраструктура и съоръжения за подпомагане на туристите; укрепване на връзките между природни и културни обекти; обучение на персонал на туристически атракции;</w:t>
            </w:r>
          </w:p>
          <w:p w:rsidR="0045283E" w:rsidRPr="0045283E" w:rsidRDefault="0045283E" w:rsidP="0045283E">
            <w:pPr>
              <w:rPr>
                <w:color w:val="000000"/>
                <w:sz w:val="22"/>
                <w:szCs w:val="22"/>
              </w:rPr>
            </w:pPr>
            <w:r w:rsidRPr="0045283E">
              <w:rPr>
                <w:color w:val="000000"/>
                <w:sz w:val="22"/>
                <w:szCs w:val="22"/>
              </w:rPr>
              <w:t xml:space="preserve">- подобряване на маркетинговите практики и марки; </w:t>
            </w:r>
          </w:p>
          <w:p w:rsidR="0045283E" w:rsidRPr="0045283E" w:rsidRDefault="0045283E" w:rsidP="0045283E">
            <w:pPr>
              <w:rPr>
                <w:color w:val="000000"/>
                <w:sz w:val="22"/>
                <w:szCs w:val="22"/>
              </w:rPr>
            </w:pPr>
            <w:r w:rsidRPr="0045283E">
              <w:rPr>
                <w:color w:val="000000"/>
                <w:sz w:val="22"/>
                <w:szCs w:val="22"/>
              </w:rPr>
              <w:t xml:space="preserve">- Дейности, насочени към подобряване на мобилността и свързаността на транспортната и инженерната инфраструктура чрез развитие на системи за алтернативно придвижване, включително мрежа от </w:t>
            </w:r>
            <w:proofErr w:type="spellStart"/>
            <w:r w:rsidRPr="0045283E">
              <w:rPr>
                <w:color w:val="000000"/>
                <w:sz w:val="22"/>
                <w:szCs w:val="22"/>
              </w:rPr>
              <w:t>велоалеи</w:t>
            </w:r>
            <w:proofErr w:type="spellEnd"/>
            <w:r w:rsidRPr="0045283E">
              <w:rPr>
                <w:color w:val="000000"/>
                <w:sz w:val="22"/>
                <w:szCs w:val="22"/>
              </w:rPr>
              <w:t xml:space="preserve">, „черни“ горски и полски пътища, </w:t>
            </w:r>
            <w:proofErr w:type="spellStart"/>
            <w:r w:rsidRPr="0045283E">
              <w:rPr>
                <w:color w:val="000000"/>
                <w:sz w:val="22"/>
                <w:szCs w:val="22"/>
              </w:rPr>
              <w:t>хеликоптерни</w:t>
            </w:r>
            <w:proofErr w:type="spellEnd"/>
            <w:r w:rsidRPr="0045283E">
              <w:rPr>
                <w:color w:val="000000"/>
                <w:sz w:val="22"/>
                <w:szCs w:val="22"/>
              </w:rPr>
              <w:t xml:space="preserve"> площадки и др.;    </w:t>
            </w:r>
          </w:p>
          <w:p w:rsidR="008F1105" w:rsidRPr="003C3468" w:rsidRDefault="0045283E" w:rsidP="0045283E">
            <w:pPr>
              <w:rPr>
                <w:color w:val="000000"/>
                <w:sz w:val="22"/>
                <w:szCs w:val="22"/>
              </w:rPr>
            </w:pPr>
            <w:r w:rsidRPr="0045283E">
              <w:rPr>
                <w:color w:val="000000"/>
                <w:sz w:val="22"/>
                <w:szCs w:val="22"/>
              </w:rPr>
              <w:t xml:space="preserve">- Дейности, насочени към разработване и прилагане </w:t>
            </w:r>
            <w:r w:rsidRPr="0045283E">
              <w:rPr>
                <w:color w:val="000000"/>
                <w:sz w:val="22"/>
                <w:szCs w:val="22"/>
              </w:rPr>
              <w:lastRenderedPageBreak/>
              <w:t xml:space="preserve">на съвместни мерки за ограничаване на уязвимостта на услугите в туристическия сектор вследствие на </w:t>
            </w:r>
            <w:proofErr w:type="spellStart"/>
            <w:r w:rsidRPr="0045283E">
              <w:rPr>
                <w:color w:val="000000"/>
                <w:sz w:val="22"/>
                <w:szCs w:val="22"/>
              </w:rPr>
              <w:t>пандемични</w:t>
            </w:r>
            <w:proofErr w:type="spellEnd"/>
            <w:r w:rsidRPr="0045283E">
              <w:rPr>
                <w:color w:val="000000"/>
                <w:sz w:val="22"/>
                <w:szCs w:val="22"/>
              </w:rPr>
              <w:t xml:space="preserve"> и епидемични ситуации.</w:t>
            </w:r>
          </w:p>
        </w:tc>
      </w:tr>
      <w:tr w:rsidR="00CF7CFB" w:rsidRPr="008F1105" w:rsidTr="00204913">
        <w:trPr>
          <w:trHeight w:val="596"/>
          <w:jc w:val="center"/>
        </w:trPr>
        <w:tc>
          <w:tcPr>
            <w:tcW w:w="622" w:type="dxa"/>
            <w:tcBorders>
              <w:top w:val="single" w:sz="12" w:space="0" w:color="2E74B5"/>
              <w:bottom w:val="single" w:sz="24" w:space="0" w:color="2E74B5"/>
              <w:right w:val="single" w:sz="12" w:space="0" w:color="2E74B5"/>
            </w:tcBorders>
            <w:shd w:val="clear" w:color="auto" w:fill="auto"/>
            <w:vAlign w:val="center"/>
          </w:tcPr>
          <w:p w:rsidR="00CF7CFB" w:rsidRPr="008F1105" w:rsidRDefault="00CF7CFB" w:rsidP="008F1105">
            <w:pPr>
              <w:numPr>
                <w:ilvl w:val="0"/>
                <w:numId w:val="5"/>
              </w:numPr>
              <w:tabs>
                <w:tab w:val="left" w:pos="192"/>
              </w:tabs>
              <w:ind w:left="0" w:firstLine="0"/>
              <w:jc w:val="center"/>
              <w:rPr>
                <w:b/>
                <w:sz w:val="22"/>
                <w:szCs w:val="22"/>
              </w:rPr>
            </w:pPr>
          </w:p>
        </w:tc>
        <w:tc>
          <w:tcPr>
            <w:tcW w:w="2976" w:type="dxa"/>
            <w:tcBorders>
              <w:top w:val="single" w:sz="12" w:space="0" w:color="2E74B5"/>
              <w:left w:val="single" w:sz="12" w:space="0" w:color="2E74B5"/>
              <w:bottom w:val="single" w:sz="24" w:space="0" w:color="2E74B5"/>
              <w:right w:val="single" w:sz="12" w:space="0" w:color="2E74B5"/>
            </w:tcBorders>
            <w:shd w:val="clear" w:color="auto" w:fill="auto"/>
            <w:vAlign w:val="center"/>
          </w:tcPr>
          <w:p w:rsidR="00CF7CFB" w:rsidRPr="003C3468" w:rsidRDefault="00CF7CFB" w:rsidP="008F1105">
            <w:pPr>
              <w:rPr>
                <w:b/>
                <w:bCs/>
                <w:color w:val="000000"/>
                <w:sz w:val="22"/>
                <w:szCs w:val="22"/>
              </w:rPr>
            </w:pPr>
            <w:r w:rsidRPr="00CF7CFB">
              <w:rPr>
                <w:b/>
                <w:bCs/>
                <w:color w:val="000000"/>
                <w:sz w:val="22"/>
                <w:szCs w:val="22"/>
              </w:rPr>
              <w:t>Становище на БСК</w:t>
            </w:r>
          </w:p>
        </w:tc>
        <w:tc>
          <w:tcPr>
            <w:tcW w:w="7938" w:type="dxa"/>
            <w:tcBorders>
              <w:top w:val="single" w:sz="12" w:space="0" w:color="2E74B5"/>
              <w:left w:val="single" w:sz="12" w:space="0" w:color="2E74B5"/>
              <w:bottom w:val="single" w:sz="24" w:space="0" w:color="2E74B5"/>
              <w:right w:val="single" w:sz="12" w:space="0" w:color="2E74B5"/>
            </w:tcBorders>
            <w:shd w:val="clear" w:color="auto" w:fill="auto"/>
            <w:vAlign w:val="center"/>
          </w:tcPr>
          <w:p w:rsidR="00CF7CFB" w:rsidRPr="00CF7CFB" w:rsidRDefault="00CF7CFB" w:rsidP="00CF7CFB">
            <w:pPr>
              <w:spacing w:after="240"/>
              <w:rPr>
                <w:color w:val="000000"/>
                <w:sz w:val="22"/>
                <w:szCs w:val="22"/>
              </w:rPr>
            </w:pPr>
            <w:r w:rsidRPr="00CF7CFB">
              <w:rPr>
                <w:color w:val="000000"/>
                <w:sz w:val="22"/>
                <w:szCs w:val="22"/>
              </w:rPr>
              <w:t>Българска стопанска камара подкрепя по принцип предложената рамка и приоритети на Програмата за трансгранично сътрудничество.</w:t>
            </w:r>
          </w:p>
          <w:p w:rsidR="00CF7CFB" w:rsidRPr="00CF7CFB" w:rsidRDefault="00CF7CFB" w:rsidP="00CF7CFB">
            <w:pPr>
              <w:spacing w:after="240"/>
              <w:rPr>
                <w:color w:val="000000"/>
                <w:sz w:val="22"/>
                <w:szCs w:val="22"/>
              </w:rPr>
            </w:pPr>
            <w:r w:rsidRPr="00CF7CFB">
              <w:rPr>
                <w:color w:val="000000"/>
                <w:sz w:val="22"/>
                <w:szCs w:val="22"/>
              </w:rPr>
              <w:t xml:space="preserve">Считаме, че приоритетите отразяват основните предизвикателства пред </w:t>
            </w:r>
            <w:proofErr w:type="spellStart"/>
            <w:r w:rsidRPr="00CF7CFB">
              <w:rPr>
                <w:color w:val="000000"/>
                <w:sz w:val="22"/>
                <w:szCs w:val="22"/>
              </w:rPr>
              <w:t>микро</w:t>
            </w:r>
            <w:proofErr w:type="spellEnd"/>
            <w:r w:rsidRPr="00CF7CFB">
              <w:rPr>
                <w:color w:val="000000"/>
                <w:sz w:val="22"/>
                <w:szCs w:val="22"/>
              </w:rPr>
              <w:t>-, малките и средни предприятия (ММСП) в трансграничния регион.</w:t>
            </w:r>
          </w:p>
          <w:p w:rsidR="00CF7CFB" w:rsidRPr="00CF7CFB" w:rsidRDefault="00CF7CFB" w:rsidP="00CF7CFB">
            <w:pPr>
              <w:spacing w:after="240"/>
              <w:rPr>
                <w:color w:val="000000"/>
                <w:sz w:val="22"/>
                <w:szCs w:val="22"/>
              </w:rPr>
            </w:pPr>
            <w:r w:rsidRPr="00CF7CFB">
              <w:rPr>
                <w:color w:val="000000"/>
                <w:sz w:val="22"/>
                <w:szCs w:val="22"/>
              </w:rPr>
              <w:t>Планираната директна подкрепа за ММСП е от решаващо значение за задълбочаване на трансграничните бизнес връзки и възползването от възможностите, които трансграничното сътрудничество предоставя за решаването на общи проблеми и предизвикателства.</w:t>
            </w:r>
          </w:p>
          <w:p w:rsidR="00CF7CFB" w:rsidRPr="003C3468" w:rsidRDefault="00CF7CFB" w:rsidP="00CF7CFB">
            <w:pPr>
              <w:spacing w:after="240"/>
              <w:rPr>
                <w:color w:val="000000"/>
                <w:sz w:val="22"/>
                <w:szCs w:val="22"/>
              </w:rPr>
            </w:pPr>
            <w:r w:rsidRPr="00CF7CFB">
              <w:rPr>
                <w:color w:val="000000"/>
                <w:sz w:val="22"/>
                <w:szCs w:val="22"/>
              </w:rPr>
              <w:t>Оставаме на разположение за последващо сътрудничество и съвместна работа по осъществяване на заложените цели и постигане на планираните резултати на така изготвената Програма.</w:t>
            </w:r>
          </w:p>
        </w:tc>
        <w:tc>
          <w:tcPr>
            <w:tcW w:w="1418" w:type="dxa"/>
            <w:tcBorders>
              <w:top w:val="single" w:sz="12" w:space="0" w:color="2E74B5"/>
              <w:left w:val="single" w:sz="12" w:space="0" w:color="2E74B5"/>
              <w:bottom w:val="single" w:sz="24" w:space="0" w:color="2E74B5"/>
              <w:right w:val="single" w:sz="12" w:space="0" w:color="2E74B5"/>
            </w:tcBorders>
            <w:shd w:val="clear" w:color="auto" w:fill="auto"/>
            <w:vAlign w:val="center"/>
          </w:tcPr>
          <w:p w:rsidR="00CF7CFB" w:rsidRPr="003C3468" w:rsidRDefault="00CF7CFB" w:rsidP="008F1105">
            <w:pPr>
              <w:rPr>
                <w:color w:val="000000"/>
                <w:sz w:val="22"/>
                <w:szCs w:val="22"/>
              </w:rPr>
            </w:pPr>
            <w:r w:rsidRPr="00CF7CFB">
              <w:rPr>
                <w:color w:val="000000"/>
                <w:sz w:val="22"/>
                <w:szCs w:val="22"/>
              </w:rPr>
              <w:t>Прието становище за подкрепа и последващо сътрудничество за постигане на планираните резултати и  осъществяване на целите на програмата.</w:t>
            </w:r>
          </w:p>
        </w:tc>
        <w:tc>
          <w:tcPr>
            <w:tcW w:w="2696" w:type="dxa"/>
            <w:tcBorders>
              <w:top w:val="single" w:sz="12" w:space="0" w:color="2E74B5"/>
              <w:left w:val="single" w:sz="12" w:space="0" w:color="2E74B5"/>
              <w:bottom w:val="single" w:sz="24" w:space="0" w:color="2E74B5"/>
            </w:tcBorders>
            <w:shd w:val="clear" w:color="auto" w:fill="auto"/>
            <w:vAlign w:val="center"/>
          </w:tcPr>
          <w:p w:rsidR="00CF7CFB" w:rsidRPr="00CF7CFB" w:rsidRDefault="00CF7CFB" w:rsidP="00CF7CFB">
            <w:pPr>
              <w:jc w:val="center"/>
              <w:rPr>
                <w:sz w:val="22"/>
                <w:szCs w:val="22"/>
              </w:rPr>
            </w:pPr>
            <w:r w:rsidRPr="00CF7CFB">
              <w:rPr>
                <w:sz w:val="22"/>
                <w:szCs w:val="22"/>
              </w:rPr>
              <w:t>Неприложимо.</w:t>
            </w:r>
          </w:p>
        </w:tc>
      </w:tr>
    </w:tbl>
    <w:p w:rsidR="00E96851" w:rsidRPr="008F1105" w:rsidRDefault="00E96851" w:rsidP="00133A14">
      <w:pPr>
        <w:rPr>
          <w:color w:val="FF0000"/>
          <w:sz w:val="22"/>
          <w:szCs w:val="22"/>
        </w:rPr>
      </w:pPr>
    </w:p>
    <w:sectPr w:rsidR="00E96851" w:rsidRPr="008F1105" w:rsidSect="00E00442">
      <w:footerReference w:type="even" r:id="rId8"/>
      <w:footerReference w:type="default" r:id="rId9"/>
      <w:pgSz w:w="16838" w:h="11906" w:orient="landscape" w:code="9"/>
      <w:pgMar w:top="426" w:right="1418" w:bottom="360" w:left="1134"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A23" w:rsidRDefault="00225A23">
      <w:r>
        <w:separator/>
      </w:r>
    </w:p>
  </w:endnote>
  <w:endnote w:type="continuationSeparator" w:id="0">
    <w:p w:rsidR="00225A23" w:rsidRDefault="0022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6322">
      <w:rPr>
        <w:rStyle w:val="PageNumber"/>
        <w:noProof/>
      </w:rPr>
      <w:t>8</w: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A23" w:rsidRDefault="00225A23">
      <w:r>
        <w:separator/>
      </w:r>
    </w:p>
  </w:footnote>
  <w:footnote w:type="continuationSeparator" w:id="0">
    <w:p w:rsidR="00225A23" w:rsidRDefault="00225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86" w:hanging="360"/>
      </w:p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E54DA"/>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4913"/>
    <w:rsid w:val="00206678"/>
    <w:rsid w:val="0021035B"/>
    <w:rsid w:val="00214B75"/>
    <w:rsid w:val="00215178"/>
    <w:rsid w:val="00221143"/>
    <w:rsid w:val="002217C0"/>
    <w:rsid w:val="00221B68"/>
    <w:rsid w:val="00225A23"/>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C03AF"/>
    <w:rsid w:val="002C5843"/>
    <w:rsid w:val="002C6A10"/>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7A96"/>
    <w:rsid w:val="00377FE2"/>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283E"/>
    <w:rsid w:val="00453C28"/>
    <w:rsid w:val="00453E85"/>
    <w:rsid w:val="00455D0B"/>
    <w:rsid w:val="0046759A"/>
    <w:rsid w:val="004677F5"/>
    <w:rsid w:val="00467C52"/>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B6322"/>
    <w:rsid w:val="006D0248"/>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5370"/>
    <w:rsid w:val="007362EB"/>
    <w:rsid w:val="00736C03"/>
    <w:rsid w:val="00737BC4"/>
    <w:rsid w:val="00737D3E"/>
    <w:rsid w:val="007431DE"/>
    <w:rsid w:val="007516D1"/>
    <w:rsid w:val="00756290"/>
    <w:rsid w:val="00756A19"/>
    <w:rsid w:val="0076108C"/>
    <w:rsid w:val="00761B5E"/>
    <w:rsid w:val="0076408A"/>
    <w:rsid w:val="00764D43"/>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1CA5"/>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1105"/>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FD7"/>
    <w:rsid w:val="009551F9"/>
    <w:rsid w:val="00963AE2"/>
    <w:rsid w:val="00972F4C"/>
    <w:rsid w:val="00975F5E"/>
    <w:rsid w:val="00977612"/>
    <w:rsid w:val="009827FE"/>
    <w:rsid w:val="00983B09"/>
    <w:rsid w:val="00990860"/>
    <w:rsid w:val="00990FC4"/>
    <w:rsid w:val="0099513B"/>
    <w:rsid w:val="00996B48"/>
    <w:rsid w:val="009A19C4"/>
    <w:rsid w:val="009B1744"/>
    <w:rsid w:val="009B1EE9"/>
    <w:rsid w:val="009B568A"/>
    <w:rsid w:val="009D0944"/>
    <w:rsid w:val="009D5345"/>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95C7B"/>
    <w:rsid w:val="00BA478A"/>
    <w:rsid w:val="00BA66F5"/>
    <w:rsid w:val="00BA726F"/>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4ABF"/>
    <w:rsid w:val="00C45CCE"/>
    <w:rsid w:val="00C46170"/>
    <w:rsid w:val="00C467CA"/>
    <w:rsid w:val="00C467D4"/>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CF7CFB"/>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23A2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2">
    <w:name w:val="heading 2"/>
    <w:basedOn w:val="Normal"/>
    <w:next w:val="Normal"/>
    <w:link w:val="Heading2Char"/>
    <w:semiHidden/>
    <w:unhideWhenUsed/>
    <w:qFormat/>
    <w:rsid w:val="00C44AB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Strong">
    <w:name w:val="Strong"/>
    <w:uiPriority w:val="22"/>
    <w:qFormat/>
    <w:rsid w:val="000E54DA"/>
    <w:rPr>
      <w:b/>
      <w:bCs/>
    </w:rPr>
  </w:style>
  <w:style w:type="character" w:customStyle="1" w:styleId="Heading2Char">
    <w:name w:val="Heading 2 Char"/>
    <w:basedOn w:val="DefaultParagraphFont"/>
    <w:link w:val="Heading2"/>
    <w:semiHidden/>
    <w:rsid w:val="00C44ABF"/>
    <w:rPr>
      <w:rFonts w:asciiTheme="majorHAnsi" w:eastAsiaTheme="majorEastAsia" w:hAnsiTheme="majorHAnsi" w:cstheme="majorBidi"/>
      <w:color w:val="2E74B5" w:themeColor="accent1" w:themeShade="BF"/>
      <w:sz w:val="26"/>
      <w:szCs w:val="2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3735">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17054429">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521310872">
      <w:bodyDiv w:val="1"/>
      <w:marLeft w:val="0"/>
      <w:marRight w:val="0"/>
      <w:marTop w:val="0"/>
      <w:marBottom w:val="0"/>
      <w:divBdr>
        <w:top w:val="none" w:sz="0" w:space="0" w:color="auto"/>
        <w:left w:val="none" w:sz="0" w:space="0" w:color="auto"/>
        <w:bottom w:val="none" w:sz="0" w:space="0" w:color="auto"/>
        <w:right w:val="none" w:sz="0" w:space="0" w:color="auto"/>
      </w:divBdr>
    </w:div>
    <w:div w:id="1553997818">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57322376">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40C77-6965-4BF7-A8B9-196D36B4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subject/>
  <dc:creator/>
  <cp:keywords/>
  <cp:lastModifiedBy/>
  <cp:revision>1</cp:revision>
  <dcterms:created xsi:type="dcterms:W3CDTF">2022-06-29T13:02:00Z</dcterms:created>
  <dcterms:modified xsi:type="dcterms:W3CDTF">2022-07-20T07:13:00Z</dcterms:modified>
</cp:coreProperties>
</file>