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rsidR="007E0D76" w:rsidRPr="0076200F"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rsidR="002139C6" w:rsidRPr="00DD2F41" w:rsidRDefault="00242EE8">
      <w:pPr>
        <w:jc w:val="center"/>
        <w:rPr>
          <w:b/>
          <w:sz w:val="28"/>
          <w:szCs w:val="28"/>
          <w:lang w:val="en-GB"/>
        </w:rPr>
      </w:pPr>
      <w:r>
        <w:rPr>
          <w:snapToGrid/>
          <w:sz w:val="22"/>
          <w:szCs w:val="22"/>
          <w:lang w:val="en-GB"/>
        </w:rPr>
        <w:pict w14:anchorId="7E367442">
          <v:line id="_x0000_s1028"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BD63A4" w:rsidRDefault="0036681E">
      <w:pPr>
        <w:jc w:val="center"/>
        <w:rPr>
          <w:rStyle w:val="Strong"/>
          <w:sz w:val="22"/>
          <w:szCs w:val="22"/>
          <w:lang w:val="en-GB"/>
        </w:rPr>
      </w:pPr>
      <w:r w:rsidRPr="0036681E">
        <w:rPr>
          <w:rStyle w:val="Strong"/>
          <w:sz w:val="22"/>
          <w:szCs w:val="22"/>
          <w:lang w:val="en-GB"/>
        </w:rPr>
        <w:t xml:space="preserve">Reconstruction of walking trails </w:t>
      </w:r>
    </w:p>
    <w:p w:rsidR="005E63ED" w:rsidRPr="0076200F" w:rsidRDefault="0036681E" w:rsidP="0076200F">
      <w:pPr>
        <w:jc w:val="center"/>
        <w:rPr>
          <w:rStyle w:val="Strong"/>
          <w:b w:val="0"/>
          <w:sz w:val="22"/>
          <w:szCs w:val="22"/>
          <w:lang w:val="en-GB"/>
        </w:rPr>
      </w:pPr>
      <w:r w:rsidRPr="0036681E">
        <w:rPr>
          <w:b/>
          <w:sz w:val="22"/>
          <w:szCs w:val="22"/>
          <w:lang w:val="en-GB"/>
        </w:rPr>
        <w:t xml:space="preserve">Municipality of </w:t>
      </w:r>
      <w:proofErr w:type="spellStart"/>
      <w:r w:rsidRPr="0036681E">
        <w:rPr>
          <w:b/>
          <w:sz w:val="22"/>
          <w:szCs w:val="22"/>
          <w:lang w:val="en-GB"/>
        </w:rPr>
        <w:t>Kriva</w:t>
      </w:r>
      <w:proofErr w:type="spellEnd"/>
      <w:r w:rsidRPr="0036681E">
        <w:rPr>
          <w:b/>
          <w:sz w:val="22"/>
          <w:szCs w:val="22"/>
          <w:lang w:val="en-GB"/>
        </w:rPr>
        <w:t xml:space="preserve"> </w:t>
      </w:r>
      <w:proofErr w:type="spellStart"/>
      <w:r w:rsidRPr="0036681E">
        <w:rPr>
          <w:b/>
          <w:sz w:val="22"/>
          <w:szCs w:val="22"/>
          <w:lang w:val="en-GB"/>
        </w:rPr>
        <w:t>Palanka</w:t>
      </w:r>
      <w:proofErr w:type="spellEnd"/>
      <w:r w:rsidRPr="0036681E">
        <w:rPr>
          <w:b/>
          <w:sz w:val="22"/>
          <w:szCs w:val="22"/>
          <w:lang w:val="en-GB"/>
        </w:rPr>
        <w:t xml:space="preserve"> and surrounding area </w:t>
      </w:r>
      <w:r>
        <w:rPr>
          <w:sz w:val="22"/>
          <w:szCs w:val="22"/>
          <w:lang w:val="en-GB"/>
        </w:rPr>
        <w:t>–</w:t>
      </w:r>
      <w:r w:rsidR="002139C6" w:rsidRPr="00BD63A4">
        <w:rPr>
          <w:sz w:val="22"/>
          <w:szCs w:val="22"/>
          <w:lang w:val="en-GB"/>
        </w:rPr>
        <w:t xml:space="preserve"> </w:t>
      </w:r>
      <w:r>
        <w:rPr>
          <w:sz w:val="22"/>
          <w:szCs w:val="22"/>
          <w:lang w:val="en-GB"/>
        </w:rPr>
        <w:t>North Macedonia</w:t>
      </w:r>
      <w:r w:rsidR="002139C6" w:rsidRPr="00BD63A4">
        <w:rPr>
          <w:sz w:val="22"/>
          <w:szCs w:val="22"/>
          <w:lang w:val="en-GB"/>
        </w:rPr>
        <w:t xml:space="preserve"> </w:t>
      </w:r>
    </w:p>
    <w:p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rsidR="002139C6" w:rsidRPr="00BD63A4" w:rsidRDefault="0036681E" w:rsidP="0036681E">
      <w:pPr>
        <w:ind w:left="709"/>
        <w:rPr>
          <w:sz w:val="22"/>
          <w:szCs w:val="22"/>
          <w:lang w:val="en-GB"/>
        </w:rPr>
      </w:pPr>
      <w:bookmarkStart w:id="0" w:name="_Hlk64885233"/>
      <w:r w:rsidRPr="0036681E">
        <w:rPr>
          <w:sz w:val="22"/>
          <w:szCs w:val="22"/>
          <w:lang w:val="en-GB"/>
        </w:rPr>
        <w:t xml:space="preserve">“Sustainable utilization of cultural heritage of </w:t>
      </w:r>
      <w:proofErr w:type="spellStart"/>
      <w:r w:rsidRPr="0036681E">
        <w:rPr>
          <w:sz w:val="22"/>
          <w:szCs w:val="22"/>
          <w:lang w:val="en-GB"/>
        </w:rPr>
        <w:t>Dupnica</w:t>
      </w:r>
      <w:proofErr w:type="spellEnd"/>
      <w:r w:rsidRPr="0036681E">
        <w:rPr>
          <w:sz w:val="22"/>
          <w:szCs w:val="22"/>
          <w:lang w:val="en-GB"/>
        </w:rPr>
        <w:t xml:space="preserve"> and </w:t>
      </w:r>
      <w:proofErr w:type="spellStart"/>
      <w:r w:rsidRPr="0036681E">
        <w:rPr>
          <w:sz w:val="22"/>
          <w:szCs w:val="22"/>
          <w:lang w:val="en-GB"/>
        </w:rPr>
        <w:t>Kriva</w:t>
      </w:r>
      <w:proofErr w:type="spellEnd"/>
      <w:r w:rsidRPr="0036681E">
        <w:rPr>
          <w:sz w:val="22"/>
          <w:szCs w:val="22"/>
          <w:lang w:val="en-GB"/>
        </w:rPr>
        <w:t xml:space="preserve"> </w:t>
      </w:r>
      <w:proofErr w:type="spellStart"/>
      <w:r w:rsidRPr="0036681E">
        <w:rPr>
          <w:sz w:val="22"/>
          <w:szCs w:val="22"/>
          <w:lang w:val="en-GB"/>
        </w:rPr>
        <w:t>Palanka</w:t>
      </w:r>
      <w:proofErr w:type="spellEnd"/>
      <w:r w:rsidRPr="0036681E">
        <w:rPr>
          <w:sz w:val="22"/>
          <w:szCs w:val="22"/>
          <w:lang w:val="en-GB"/>
        </w:rPr>
        <w:t xml:space="preserve"> “</w:t>
      </w:r>
      <w:r w:rsidRPr="00591CB0">
        <w:rPr>
          <w:sz w:val="22"/>
          <w:szCs w:val="22"/>
          <w:lang w:val="en-GB"/>
        </w:rPr>
        <w:t>CB006.2.21.150</w:t>
      </w:r>
      <w:bookmarkEnd w:id="0"/>
      <w:r w:rsidR="00591CB0" w:rsidRPr="00B66684">
        <w:rPr>
          <w:sz w:val="22"/>
          <w:szCs w:val="22"/>
          <w:lang w:val="en-GB"/>
        </w:rPr>
        <w:t>-1w</w:t>
      </w:r>
    </w:p>
    <w:p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rsidR="00A95184" w:rsidRPr="00BD63A4" w:rsidRDefault="007A59BC" w:rsidP="00BD63A4">
      <w:pPr>
        <w:pStyle w:val="PRAGHeading2"/>
        <w:numPr>
          <w:ilvl w:val="0"/>
          <w:numId w:val="0"/>
        </w:numPr>
        <w:ind w:left="709"/>
        <w:jc w:val="both"/>
        <w:rPr>
          <w:sz w:val="22"/>
          <w:szCs w:val="22"/>
          <w:lang w:val="en-GB"/>
        </w:rPr>
      </w:pPr>
      <w:r w:rsidRPr="007A59BC">
        <w:rPr>
          <w:rStyle w:val="Emphasis"/>
          <w:i w:val="0"/>
          <w:sz w:val="22"/>
          <w:szCs w:val="22"/>
          <w:lang w:val="en-GB"/>
        </w:rPr>
        <w:t>2014TC16I5CB006 – 2018 – 2 of the INTERREG – IPA CBC Bulgaria – North Macedonia Programme 2014 – 2020</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rsidR="00D275AD" w:rsidRPr="00BD63A4" w:rsidRDefault="00D275AD" w:rsidP="00BD63A4">
      <w:pPr>
        <w:spacing w:before="240"/>
        <w:ind w:left="720"/>
        <w:jc w:val="both"/>
        <w:rPr>
          <w:sz w:val="22"/>
          <w:szCs w:val="22"/>
          <w:lang w:val="en-GB"/>
        </w:rPr>
      </w:pPr>
      <w:r w:rsidRPr="00BD63A4">
        <w:rPr>
          <w:sz w:val="22"/>
          <w:szCs w:val="22"/>
          <w:lang w:val="en-GB"/>
        </w:rPr>
        <w:t xml:space="preserve">The project is financed by the European Union, in accordance with the rules of </w:t>
      </w:r>
      <w:r w:rsidR="0036681E" w:rsidRPr="0036681E">
        <w:rPr>
          <w:sz w:val="22"/>
          <w:szCs w:val="22"/>
          <w:lang w:val="en-GB"/>
        </w:rPr>
        <w:t>INTERREG – IPA CBC Bulgaria – North Macedonia Programme 2014 – 2020</w:t>
      </w:r>
      <w:r w:rsidRPr="00BD63A4">
        <w:rPr>
          <w:sz w:val="22"/>
          <w:szCs w:val="22"/>
          <w:lang w:val="en-GB"/>
        </w:rPr>
        <w:t xml:space="preserve">. </w:t>
      </w:r>
    </w:p>
    <w:p w:rsidR="002139C6" w:rsidRPr="00BD63A4" w:rsidRDefault="00D275AD" w:rsidP="00BD63A4">
      <w:pPr>
        <w:spacing w:before="240"/>
        <w:ind w:left="720"/>
        <w:jc w:val="both"/>
        <w:rPr>
          <w:sz w:val="22"/>
          <w:szCs w:val="22"/>
          <w:lang w:val="en-GB"/>
        </w:rPr>
      </w:pPr>
      <w:r w:rsidRPr="00B66684">
        <w:rPr>
          <w:sz w:val="22"/>
          <w:szCs w:val="22"/>
          <w:lang w:val="en-GB"/>
        </w:rPr>
        <w:t xml:space="preserve">The project is co-financed by </w:t>
      </w:r>
      <w:r w:rsidR="007A59BC" w:rsidRPr="00B66684">
        <w:rPr>
          <w:sz w:val="22"/>
          <w:szCs w:val="22"/>
          <w:lang w:val="en-GB"/>
        </w:rPr>
        <w:t>Budget of North Macedonia</w:t>
      </w:r>
      <w:r w:rsidRPr="00B66684">
        <w:rPr>
          <w:sz w:val="22"/>
          <w:szCs w:val="22"/>
          <w:lang w:val="en-GB"/>
        </w:rPr>
        <w:t>.</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rsidR="0036681E" w:rsidRPr="0036681E" w:rsidRDefault="0036681E" w:rsidP="0036681E">
      <w:pPr>
        <w:snapToGrid w:val="0"/>
        <w:ind w:left="709"/>
        <w:jc w:val="both"/>
        <w:rPr>
          <w:sz w:val="22"/>
          <w:szCs w:val="22"/>
          <w:lang w:val="en-GB"/>
        </w:rPr>
      </w:pPr>
      <w:r w:rsidRPr="0036681E">
        <w:rPr>
          <w:sz w:val="22"/>
          <w:szCs w:val="22"/>
          <w:lang w:val="en-GB"/>
        </w:rPr>
        <w:t xml:space="preserve">Municipality of </w:t>
      </w:r>
      <w:proofErr w:type="spellStart"/>
      <w:r w:rsidRPr="0036681E">
        <w:rPr>
          <w:sz w:val="22"/>
          <w:szCs w:val="22"/>
          <w:lang w:val="en-GB"/>
        </w:rPr>
        <w:t>Kriva</w:t>
      </w:r>
      <w:proofErr w:type="spellEnd"/>
      <w:r w:rsidRPr="0036681E">
        <w:rPr>
          <w:sz w:val="22"/>
          <w:szCs w:val="22"/>
          <w:lang w:val="en-GB"/>
        </w:rPr>
        <w:t xml:space="preserve"> </w:t>
      </w:r>
      <w:proofErr w:type="spellStart"/>
      <w:r w:rsidRPr="0036681E">
        <w:rPr>
          <w:sz w:val="22"/>
          <w:szCs w:val="22"/>
          <w:lang w:val="en-GB"/>
        </w:rPr>
        <w:t>Palanka</w:t>
      </w:r>
      <w:proofErr w:type="spellEnd"/>
    </w:p>
    <w:p w:rsidR="006C703D" w:rsidRDefault="0036681E" w:rsidP="0036681E">
      <w:pPr>
        <w:snapToGrid w:val="0"/>
        <w:ind w:left="709"/>
        <w:jc w:val="both"/>
        <w:rPr>
          <w:sz w:val="22"/>
          <w:szCs w:val="22"/>
          <w:lang w:val="en-GB"/>
        </w:rPr>
      </w:pPr>
      <w:r w:rsidRPr="0036681E">
        <w:rPr>
          <w:sz w:val="22"/>
          <w:szCs w:val="22"/>
          <w:lang w:val="en-GB"/>
        </w:rPr>
        <w:t xml:space="preserve">Address: St. SV </w:t>
      </w:r>
      <w:proofErr w:type="spellStart"/>
      <w:r w:rsidRPr="0036681E">
        <w:rPr>
          <w:sz w:val="22"/>
          <w:szCs w:val="22"/>
          <w:lang w:val="en-GB"/>
        </w:rPr>
        <w:t>Joakim</w:t>
      </w:r>
      <w:proofErr w:type="spellEnd"/>
      <w:r w:rsidRPr="0036681E">
        <w:rPr>
          <w:sz w:val="22"/>
          <w:szCs w:val="22"/>
          <w:lang w:val="en-GB"/>
        </w:rPr>
        <w:t xml:space="preserve"> </w:t>
      </w:r>
      <w:proofErr w:type="spellStart"/>
      <w:r w:rsidRPr="0036681E">
        <w:rPr>
          <w:sz w:val="22"/>
          <w:szCs w:val="22"/>
          <w:lang w:val="en-GB"/>
        </w:rPr>
        <w:t>Osogovski</w:t>
      </w:r>
      <w:proofErr w:type="spellEnd"/>
      <w:r w:rsidRPr="0036681E">
        <w:rPr>
          <w:sz w:val="22"/>
          <w:szCs w:val="22"/>
          <w:lang w:val="en-GB"/>
        </w:rPr>
        <w:t xml:space="preserve"> 175, 1330 </w:t>
      </w:r>
      <w:proofErr w:type="spellStart"/>
      <w:r w:rsidRPr="0036681E">
        <w:rPr>
          <w:sz w:val="22"/>
          <w:szCs w:val="22"/>
          <w:lang w:val="en-GB"/>
        </w:rPr>
        <w:t>Kriva</w:t>
      </w:r>
      <w:proofErr w:type="spellEnd"/>
      <w:r w:rsidRPr="0036681E">
        <w:rPr>
          <w:sz w:val="22"/>
          <w:szCs w:val="22"/>
          <w:lang w:val="en-GB"/>
        </w:rPr>
        <w:t xml:space="preserve"> </w:t>
      </w:r>
      <w:proofErr w:type="spellStart"/>
      <w:r w:rsidRPr="0036681E">
        <w:rPr>
          <w:sz w:val="22"/>
          <w:szCs w:val="22"/>
          <w:lang w:val="en-GB"/>
        </w:rPr>
        <w:t>Palanka</w:t>
      </w:r>
      <w:proofErr w:type="spellEnd"/>
    </w:p>
    <w:p w:rsidR="002139C6" w:rsidRPr="00DD2F41" w:rsidRDefault="00242EE8">
      <w:pPr>
        <w:ind w:left="360"/>
        <w:jc w:val="center"/>
        <w:rPr>
          <w:rStyle w:val="Strong"/>
          <w:sz w:val="22"/>
          <w:szCs w:val="22"/>
          <w:lang w:val="en-GB"/>
        </w:rPr>
      </w:pPr>
      <w:r>
        <w:rPr>
          <w:b/>
          <w:noProof/>
          <w:snapToGrid/>
          <w:sz w:val="22"/>
          <w:szCs w:val="22"/>
          <w:lang w:val="en-GB" w:eastAsia="en-GB"/>
        </w:rPr>
        <w:pict w14:anchorId="501422E9">
          <v:line id="_x0000_s1030" style="position:absolute;left:0;text-align:left;z-index:5" from="2.25pt,-.45pt" to="470.25pt,-.4pt" o:allowincell="f" strokecolor="#d4d4d4" strokeweight="1.75pt">
            <v:shadow on="t" origin=",32385f" offset="0,-1pt"/>
          </v:line>
        </w:pict>
      </w:r>
      <w:r w:rsidR="002139C6" w:rsidRPr="00DD2F41">
        <w:rPr>
          <w:rStyle w:val="Strong"/>
          <w:sz w:val="22"/>
          <w:szCs w:val="22"/>
          <w:lang w:val="en-GB"/>
        </w:rPr>
        <w:t>CONTRACT SPECIFICATIONS</w:t>
      </w:r>
    </w:p>
    <w:p w:rsidR="00D62A71" w:rsidRDefault="00D62A71" w:rsidP="00805EFA">
      <w:pPr>
        <w:pStyle w:val="PRAGHeading2"/>
        <w:rPr>
          <w:rStyle w:val="Strong"/>
          <w:sz w:val="22"/>
          <w:szCs w:val="22"/>
          <w:lang w:val="en-GB"/>
        </w:rPr>
      </w:pPr>
      <w:r>
        <w:rPr>
          <w:rStyle w:val="Strong"/>
          <w:sz w:val="22"/>
          <w:szCs w:val="22"/>
          <w:lang w:val="en-GB"/>
        </w:rPr>
        <w:t>Nature of contract</w:t>
      </w:r>
    </w:p>
    <w:p w:rsidR="00D62A71" w:rsidRPr="00D62A71" w:rsidRDefault="00DD2681" w:rsidP="00D62A71">
      <w:pPr>
        <w:pStyle w:val="PRAGHeading2"/>
        <w:numPr>
          <w:ilvl w:val="0"/>
          <w:numId w:val="0"/>
        </w:numPr>
        <w:ind w:left="720"/>
        <w:rPr>
          <w:rStyle w:val="Strong"/>
          <w:b w:val="0"/>
          <w:sz w:val="22"/>
          <w:szCs w:val="22"/>
          <w:lang w:val="en-GB"/>
        </w:rPr>
      </w:pPr>
      <w:r w:rsidRPr="00DD2681">
        <w:t xml:space="preserve"> </w:t>
      </w:r>
      <w:r w:rsidR="00CE7FBA">
        <w:rPr>
          <w:rStyle w:val="Strong"/>
          <w:b w:val="0"/>
          <w:sz w:val="22"/>
          <w:szCs w:val="22"/>
          <w:lang w:val="en-GB"/>
        </w:rPr>
        <w:t>Lump sum</w:t>
      </w:r>
    </w:p>
    <w:p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rsidR="00D62A71" w:rsidRDefault="00DD2681" w:rsidP="00DD2681">
      <w:pPr>
        <w:ind w:left="709"/>
        <w:rPr>
          <w:sz w:val="22"/>
          <w:szCs w:val="22"/>
          <w:lang w:val="en-GB"/>
        </w:rPr>
      </w:pPr>
      <w:r w:rsidRPr="00DD2681">
        <w:rPr>
          <w:sz w:val="22"/>
          <w:szCs w:val="22"/>
          <w:lang w:val="en-GB"/>
        </w:rPr>
        <w:t xml:space="preserve">Reconstruction of 885,33 metres of 2 walking trails from </w:t>
      </w:r>
      <w:proofErr w:type="spellStart"/>
      <w:r w:rsidRPr="00DD2681">
        <w:rPr>
          <w:sz w:val="22"/>
          <w:szCs w:val="22"/>
          <w:lang w:val="en-GB"/>
        </w:rPr>
        <w:t>Kriva</w:t>
      </w:r>
      <w:proofErr w:type="spellEnd"/>
      <w:r w:rsidRPr="00DD2681">
        <w:rPr>
          <w:sz w:val="22"/>
          <w:szCs w:val="22"/>
          <w:lang w:val="en-GB"/>
        </w:rPr>
        <w:t xml:space="preserve"> </w:t>
      </w:r>
      <w:proofErr w:type="spellStart"/>
      <w:r w:rsidRPr="00DD2681">
        <w:rPr>
          <w:sz w:val="22"/>
          <w:szCs w:val="22"/>
          <w:lang w:val="en-GB"/>
        </w:rPr>
        <w:t>Palanka</w:t>
      </w:r>
      <w:proofErr w:type="spellEnd"/>
      <w:r w:rsidRPr="00DD2681">
        <w:rPr>
          <w:sz w:val="22"/>
          <w:szCs w:val="22"/>
          <w:lang w:val="en-GB"/>
        </w:rPr>
        <w:t xml:space="preserve"> outskirts to the Monastery "St. </w:t>
      </w:r>
      <w:proofErr w:type="spellStart"/>
      <w:r w:rsidRPr="00DD2681">
        <w:rPr>
          <w:sz w:val="22"/>
          <w:szCs w:val="22"/>
          <w:lang w:val="en-GB"/>
        </w:rPr>
        <w:t>Joakim</w:t>
      </w:r>
      <w:proofErr w:type="spellEnd"/>
      <w:r w:rsidRPr="00DD2681">
        <w:rPr>
          <w:sz w:val="22"/>
          <w:szCs w:val="22"/>
          <w:lang w:val="en-GB"/>
        </w:rPr>
        <w:t xml:space="preserve"> </w:t>
      </w:r>
      <w:proofErr w:type="spellStart"/>
      <w:r w:rsidRPr="00DD2681">
        <w:rPr>
          <w:sz w:val="22"/>
          <w:szCs w:val="22"/>
          <w:lang w:val="en-GB"/>
        </w:rPr>
        <w:t>Osogovski</w:t>
      </w:r>
      <w:proofErr w:type="spellEnd"/>
      <w:r w:rsidRPr="00DD2681">
        <w:rPr>
          <w:sz w:val="22"/>
          <w:szCs w:val="22"/>
          <w:lang w:val="en-GB"/>
        </w:rPr>
        <w:t xml:space="preserve">", which is the major tourist attraction in </w:t>
      </w:r>
      <w:proofErr w:type="spellStart"/>
      <w:r w:rsidRPr="00DD2681">
        <w:rPr>
          <w:sz w:val="22"/>
          <w:szCs w:val="22"/>
          <w:lang w:val="en-GB"/>
        </w:rPr>
        <w:t>Kriva</w:t>
      </w:r>
      <w:proofErr w:type="spellEnd"/>
      <w:r w:rsidRPr="00DD2681">
        <w:rPr>
          <w:sz w:val="22"/>
          <w:szCs w:val="22"/>
          <w:lang w:val="en-GB"/>
        </w:rPr>
        <w:t xml:space="preserve"> </w:t>
      </w:r>
      <w:proofErr w:type="spellStart"/>
      <w:r w:rsidRPr="00DD2681">
        <w:rPr>
          <w:sz w:val="22"/>
          <w:szCs w:val="22"/>
          <w:lang w:val="en-GB"/>
        </w:rPr>
        <w:t>Palanka</w:t>
      </w:r>
      <w:proofErr w:type="spellEnd"/>
      <w:r w:rsidRPr="00DD2681">
        <w:rPr>
          <w:sz w:val="22"/>
          <w:szCs w:val="22"/>
          <w:lang w:val="en-GB"/>
        </w:rPr>
        <w:t xml:space="preserve"> municipality. The subject of this project are placed in </w:t>
      </w:r>
      <w:proofErr w:type="spellStart"/>
      <w:r w:rsidRPr="00DD2681">
        <w:rPr>
          <w:sz w:val="22"/>
          <w:szCs w:val="22"/>
          <w:lang w:val="en-GB"/>
        </w:rPr>
        <w:t>Kriva</w:t>
      </w:r>
      <w:proofErr w:type="spellEnd"/>
      <w:r w:rsidRPr="00DD2681">
        <w:rPr>
          <w:sz w:val="22"/>
          <w:szCs w:val="22"/>
          <w:lang w:val="en-GB"/>
        </w:rPr>
        <w:t xml:space="preserve"> </w:t>
      </w:r>
      <w:proofErr w:type="spellStart"/>
      <w:r w:rsidRPr="00DD2681">
        <w:rPr>
          <w:sz w:val="22"/>
          <w:szCs w:val="22"/>
          <w:lang w:val="en-GB"/>
        </w:rPr>
        <w:t>Palanka</w:t>
      </w:r>
      <w:proofErr w:type="spellEnd"/>
      <w:r w:rsidRPr="00DD2681">
        <w:rPr>
          <w:sz w:val="22"/>
          <w:szCs w:val="22"/>
          <w:lang w:val="en-GB"/>
        </w:rPr>
        <w:t xml:space="preserve"> and </w:t>
      </w:r>
      <w:proofErr w:type="spellStart"/>
      <w:r w:rsidRPr="00DD2681">
        <w:rPr>
          <w:sz w:val="22"/>
          <w:szCs w:val="22"/>
          <w:lang w:val="en-GB"/>
        </w:rPr>
        <w:t>Varovishte</w:t>
      </w:r>
      <w:proofErr w:type="spellEnd"/>
      <w:r w:rsidRPr="00DD2681">
        <w:rPr>
          <w:sz w:val="22"/>
          <w:szCs w:val="22"/>
          <w:lang w:val="en-GB"/>
        </w:rPr>
        <w:t xml:space="preserve"> or more accurately in the places called </w:t>
      </w:r>
      <w:proofErr w:type="spellStart"/>
      <w:r w:rsidRPr="00DD2681">
        <w:rPr>
          <w:sz w:val="22"/>
          <w:szCs w:val="22"/>
          <w:lang w:val="en-GB"/>
        </w:rPr>
        <w:t>Babin</w:t>
      </w:r>
      <w:proofErr w:type="spellEnd"/>
      <w:r w:rsidRPr="00DD2681">
        <w:rPr>
          <w:sz w:val="22"/>
          <w:szCs w:val="22"/>
          <w:lang w:val="en-GB"/>
        </w:rPr>
        <w:t xml:space="preserve"> </w:t>
      </w:r>
      <w:proofErr w:type="spellStart"/>
      <w:r w:rsidRPr="00DD2681">
        <w:rPr>
          <w:sz w:val="22"/>
          <w:szCs w:val="22"/>
          <w:lang w:val="en-GB"/>
        </w:rPr>
        <w:t>Dol</w:t>
      </w:r>
      <w:proofErr w:type="spellEnd"/>
      <w:r w:rsidRPr="00DD2681">
        <w:rPr>
          <w:sz w:val="22"/>
          <w:szCs w:val="22"/>
          <w:lang w:val="en-GB"/>
        </w:rPr>
        <w:t xml:space="preserve"> and </w:t>
      </w:r>
      <w:proofErr w:type="spellStart"/>
      <w:r w:rsidRPr="00DD2681">
        <w:rPr>
          <w:sz w:val="22"/>
          <w:szCs w:val="22"/>
          <w:lang w:val="en-GB"/>
        </w:rPr>
        <w:t>Krusha</w:t>
      </w:r>
      <w:proofErr w:type="spellEnd"/>
      <w:r w:rsidRPr="00DD2681">
        <w:rPr>
          <w:sz w:val="22"/>
          <w:szCs w:val="22"/>
          <w:lang w:val="en-GB"/>
        </w:rPr>
        <w:t xml:space="preserve">. These paths are of a great importance for the development of the tourism and for the cultural and historical significance of the Monastery "St. </w:t>
      </w:r>
      <w:proofErr w:type="spellStart"/>
      <w:r w:rsidRPr="00DD2681">
        <w:rPr>
          <w:sz w:val="22"/>
          <w:szCs w:val="22"/>
          <w:lang w:val="en-GB"/>
        </w:rPr>
        <w:t>Joakim</w:t>
      </w:r>
      <w:proofErr w:type="spellEnd"/>
      <w:r w:rsidRPr="00DD2681">
        <w:rPr>
          <w:sz w:val="22"/>
          <w:szCs w:val="22"/>
          <w:lang w:val="en-GB"/>
        </w:rPr>
        <w:t xml:space="preserve"> </w:t>
      </w:r>
      <w:proofErr w:type="spellStart"/>
      <w:r w:rsidRPr="00DD2681">
        <w:rPr>
          <w:sz w:val="22"/>
          <w:szCs w:val="22"/>
          <w:lang w:val="en-GB"/>
        </w:rPr>
        <w:t>Osogovski</w:t>
      </w:r>
      <w:proofErr w:type="spellEnd"/>
      <w:r w:rsidRPr="00DD2681">
        <w:rPr>
          <w:sz w:val="22"/>
          <w:szCs w:val="22"/>
          <w:lang w:val="en-GB"/>
        </w:rPr>
        <w:t xml:space="preserve">".There are existing paths in certain parts of the route which are with variable dimensions on particular sections but not wide more than 1.0m , with large bumps, without pavements, with large longitudinal and cross slopes on particular sections and with drainage problem of the surface water in some places. The works will include some corrections of the riverbed off </w:t>
      </w:r>
      <w:proofErr w:type="spellStart"/>
      <w:r w:rsidRPr="00DD2681">
        <w:rPr>
          <w:sz w:val="22"/>
          <w:szCs w:val="22"/>
          <w:lang w:val="en-GB"/>
        </w:rPr>
        <w:t>Babindol</w:t>
      </w:r>
      <w:proofErr w:type="spellEnd"/>
      <w:r w:rsidRPr="00DD2681">
        <w:rPr>
          <w:sz w:val="22"/>
          <w:szCs w:val="22"/>
          <w:lang w:val="en-GB"/>
        </w:rPr>
        <w:t xml:space="preserve"> river in order to stop the leaks that are damaging the walking trail.</w:t>
      </w:r>
    </w:p>
    <w:p w:rsidR="00B24E1F" w:rsidRPr="00DD2F41" w:rsidRDefault="00B24E1F" w:rsidP="00B24E1F">
      <w:pPr>
        <w:pStyle w:val="PRAGHeading2"/>
        <w:rPr>
          <w:rStyle w:val="Strong"/>
          <w:sz w:val="22"/>
          <w:szCs w:val="22"/>
          <w:lang w:val="en-GB"/>
        </w:rPr>
      </w:pPr>
      <w:r>
        <w:rPr>
          <w:rStyle w:val="Strong"/>
          <w:sz w:val="22"/>
          <w:szCs w:val="22"/>
          <w:lang w:val="en-GB"/>
        </w:rPr>
        <w:lastRenderedPageBreak/>
        <w:t>Provisional commencement date of the contract</w:t>
      </w:r>
    </w:p>
    <w:p w:rsidR="00B24E1F" w:rsidRPr="002E09EF" w:rsidRDefault="000A0304" w:rsidP="00B24E1F">
      <w:pPr>
        <w:ind w:left="709"/>
        <w:rPr>
          <w:sz w:val="22"/>
          <w:szCs w:val="22"/>
          <w:lang w:val="en-GB"/>
        </w:rPr>
      </w:pPr>
      <w:r w:rsidRPr="00CE7FBA">
        <w:rPr>
          <w:sz w:val="22"/>
          <w:szCs w:val="22"/>
          <w:lang w:val="en-GB"/>
        </w:rPr>
        <w:t>10</w:t>
      </w:r>
      <w:r w:rsidR="00C763BB" w:rsidRPr="00CE7FBA">
        <w:rPr>
          <w:sz w:val="22"/>
          <w:szCs w:val="22"/>
          <w:lang w:val="en-GB"/>
        </w:rPr>
        <w:t>.05.2021</w:t>
      </w:r>
    </w:p>
    <w:p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rsidR="00B24E1F" w:rsidRPr="00B9760E" w:rsidRDefault="00C763BB" w:rsidP="00D62A71">
      <w:pPr>
        <w:ind w:left="709"/>
        <w:rPr>
          <w:sz w:val="22"/>
          <w:szCs w:val="22"/>
          <w:lang w:val="mk-MK"/>
        </w:rPr>
      </w:pPr>
      <w:r w:rsidRPr="00B66684">
        <w:rPr>
          <w:sz w:val="22"/>
          <w:szCs w:val="22"/>
          <w:lang w:val="en-GB"/>
        </w:rPr>
        <w:t xml:space="preserve">Up to </w:t>
      </w:r>
      <w:r w:rsidR="00B9760E" w:rsidRPr="00B66684">
        <w:rPr>
          <w:sz w:val="22"/>
          <w:szCs w:val="22"/>
          <w:lang w:val="en-GB"/>
        </w:rPr>
        <w:t xml:space="preserve">6 </w:t>
      </w:r>
      <w:r w:rsidRPr="00B66684">
        <w:rPr>
          <w:sz w:val="22"/>
          <w:szCs w:val="22"/>
          <w:lang w:val="en-GB"/>
        </w:rPr>
        <w:t>months from contract signature</w:t>
      </w:r>
      <w:r w:rsidR="00B9760E">
        <w:rPr>
          <w:sz w:val="22"/>
          <w:szCs w:val="22"/>
          <w:lang w:val="mk-MK"/>
        </w:rPr>
        <w:t xml:space="preserve"> </w:t>
      </w:r>
    </w:p>
    <w:p w:rsidR="002139C6" w:rsidRPr="00DD2F41" w:rsidRDefault="00242EE8">
      <w:pPr>
        <w:ind w:left="360"/>
        <w:jc w:val="center"/>
        <w:rPr>
          <w:rStyle w:val="Strong"/>
          <w:sz w:val="22"/>
          <w:szCs w:val="22"/>
          <w:lang w:val="en-GB"/>
        </w:rPr>
      </w:pPr>
      <w:r>
        <w:rPr>
          <w:b/>
          <w:noProof/>
          <w:snapToGrid/>
          <w:sz w:val="22"/>
          <w:szCs w:val="22"/>
          <w:lang w:val="en-GB" w:eastAsia="en-GB"/>
        </w:rPr>
        <w:pict w14:anchorId="4A228FEF">
          <v:line id="_x0000_s1029" style="position:absolute;left:0;text-align:left;z-index:4" from="2.25pt,.9pt" to="470.25pt,.95pt" o:allowincell="f" strokecolor="#d4d4d4" strokeweight="1.75pt">
            <v:shadow on="t" origin=",32385f" offset="0,-1pt"/>
          </v:line>
        </w:pict>
      </w:r>
      <w:r w:rsidR="002139C6" w:rsidRPr="00DD2F41">
        <w:rPr>
          <w:rStyle w:val="Strong"/>
          <w:sz w:val="22"/>
          <w:szCs w:val="22"/>
          <w:lang w:val="en-GB"/>
        </w:rPr>
        <w:t>TERMS OF PARTICIPATION</w:t>
      </w:r>
    </w:p>
    <w:p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Participation in this tender procedure is open only to the invited tenderers.</w:t>
      </w:r>
    </w:p>
    <w:p w:rsidR="00E267BD" w:rsidRPr="007F0E53" w:rsidRDefault="000158F3" w:rsidP="007F0E53">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Subcontracting is</w:t>
      </w:r>
      <w:r w:rsidR="007F0E53">
        <w:rPr>
          <w:rStyle w:val="Strong"/>
          <w:b w:val="0"/>
          <w:sz w:val="22"/>
          <w:szCs w:val="22"/>
          <w:lang w:val="en-GB"/>
        </w:rPr>
        <w:t xml:space="preserve"> </w:t>
      </w:r>
      <w:r w:rsidR="007F0E53" w:rsidRPr="007F0E53">
        <w:rPr>
          <w:rStyle w:val="Strong"/>
          <w:bCs/>
          <w:sz w:val="22"/>
          <w:szCs w:val="22"/>
          <w:lang w:val="en-GB"/>
        </w:rPr>
        <w:t>not</w:t>
      </w:r>
      <w:r w:rsidRPr="00B24E1F">
        <w:rPr>
          <w:rStyle w:val="Strong"/>
          <w:b w:val="0"/>
          <w:sz w:val="22"/>
          <w:szCs w:val="22"/>
          <w:lang w:val="en-GB"/>
        </w:rPr>
        <w:t xml:space="preserve"> allowed. </w:t>
      </w:r>
    </w:p>
    <w:p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rsidR="00EE2A34" w:rsidRPr="00805EFA" w:rsidRDefault="002139C6" w:rsidP="0076200F">
      <w:pPr>
        <w:ind w:left="709"/>
        <w:jc w:val="both"/>
        <w:rPr>
          <w:sz w:val="22"/>
          <w:szCs w:val="22"/>
          <w:lang w:val="en-GB"/>
        </w:rPr>
      </w:pPr>
      <w:r w:rsidRPr="00805EFA">
        <w:rPr>
          <w:sz w:val="22"/>
          <w:szCs w:val="22"/>
          <w:lang w:val="en-GB"/>
        </w:rPr>
        <w:lastRenderedPageBreak/>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rsidR="002139C6" w:rsidRPr="00DD2F41" w:rsidRDefault="00242EE8" w:rsidP="0076200F">
      <w:pPr>
        <w:keepNext/>
        <w:keepLines/>
        <w:jc w:val="both"/>
        <w:rPr>
          <w:sz w:val="22"/>
          <w:szCs w:val="22"/>
          <w:lang w:val="en-GB"/>
        </w:rPr>
      </w:pPr>
      <w:r>
        <w:rPr>
          <w:snapToGrid/>
          <w:sz w:val="22"/>
          <w:szCs w:val="22"/>
          <w:lang w:val="en-GB"/>
        </w:rPr>
        <w:pict w14:anchorId="39F9C105">
          <v:line id="_x0000_s1026" style="position:absolute;left:0;text-align:left;z-index:1" from="0,12pt" to="468pt,12.05pt" o:allowincell="f" strokecolor="#d4d4d4" strokeweight="1.75pt">
            <v:shadow on="t" origin=",32385f" offset="0,-1pt"/>
          </v:line>
        </w:pict>
      </w:r>
    </w:p>
    <w:p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Default="002B0469" w:rsidP="0076200F">
      <w:pPr>
        <w:ind w:left="720"/>
        <w:jc w:val="both"/>
        <w:rPr>
          <w:sz w:val="22"/>
          <w:lang w:val="en-GB"/>
        </w:rPr>
      </w:pPr>
      <w:r w:rsidRPr="00FE6C13">
        <w:rPr>
          <w:sz w:val="22"/>
          <w:lang w:val="en-GB"/>
        </w:rPr>
        <w:t>The selection criteria for each tenderer are as follows:</w:t>
      </w:r>
    </w:p>
    <w:p w:rsidR="00387AC6" w:rsidRPr="00387AC6" w:rsidRDefault="00387AC6" w:rsidP="00387AC6">
      <w:pPr>
        <w:ind w:left="720"/>
        <w:jc w:val="both"/>
        <w:rPr>
          <w:sz w:val="22"/>
          <w:lang w:val="en-GB"/>
        </w:rPr>
      </w:pPr>
      <w:r w:rsidRPr="00387AC6">
        <w:rPr>
          <w:sz w:val="22"/>
          <w:lang w:val="en-GB"/>
        </w:rPr>
        <w:t>14.a</w:t>
      </w:r>
      <w:r w:rsidRPr="00387AC6">
        <w:rPr>
          <w:sz w:val="22"/>
          <w:lang w:val="en-GB"/>
        </w:rPr>
        <w:tab/>
        <w:t>Economic and financial capacity of candidate:</w:t>
      </w:r>
    </w:p>
    <w:p w:rsidR="00387AC6" w:rsidRPr="00B66684" w:rsidRDefault="00387AC6" w:rsidP="00387AC6">
      <w:pPr>
        <w:ind w:left="720"/>
        <w:jc w:val="both"/>
        <w:rPr>
          <w:sz w:val="22"/>
          <w:lang w:val="en-GB"/>
        </w:rPr>
      </w:pPr>
      <w:r w:rsidRPr="00387AC6">
        <w:rPr>
          <w:sz w:val="22"/>
          <w:lang w:val="en-GB"/>
        </w:rPr>
        <w:t>-</w:t>
      </w:r>
      <w:r w:rsidRPr="00387AC6">
        <w:rPr>
          <w:sz w:val="22"/>
          <w:lang w:val="en-GB"/>
        </w:rPr>
        <w:tab/>
      </w:r>
      <w:r w:rsidRPr="00B66684">
        <w:rPr>
          <w:sz w:val="22"/>
          <w:lang w:val="en-GB"/>
        </w:rPr>
        <w:t xml:space="preserve">the average annual turnover of the tenderer in the past </w:t>
      </w:r>
      <w:r w:rsidR="00247801">
        <w:rPr>
          <w:sz w:val="22"/>
          <w:lang w:val="en-GB"/>
        </w:rPr>
        <w:t>3</w:t>
      </w:r>
      <w:r w:rsidRPr="00B66684">
        <w:rPr>
          <w:sz w:val="22"/>
          <w:lang w:val="en-GB"/>
        </w:rPr>
        <w:t xml:space="preserve"> years must be at least EUR </w:t>
      </w:r>
      <w:r w:rsidR="00435B68" w:rsidRPr="00B66684">
        <w:rPr>
          <w:sz w:val="22"/>
          <w:lang w:val="en-GB"/>
        </w:rPr>
        <w:t>3</w:t>
      </w:r>
      <w:r w:rsidRPr="00B66684">
        <w:rPr>
          <w:sz w:val="22"/>
          <w:lang w:val="en-GB"/>
        </w:rPr>
        <w:t>00.000;</w:t>
      </w:r>
      <w:r w:rsidRPr="00B66684">
        <w:rPr>
          <w:sz w:val="22"/>
          <w:lang w:val="en-GB"/>
        </w:rPr>
        <w:tab/>
        <w:t xml:space="preserve"> </w:t>
      </w:r>
    </w:p>
    <w:p w:rsidR="00387AC6" w:rsidRPr="00387AC6" w:rsidRDefault="00387AC6" w:rsidP="00387AC6">
      <w:pPr>
        <w:ind w:left="720"/>
        <w:jc w:val="both"/>
        <w:rPr>
          <w:sz w:val="22"/>
          <w:lang w:val="en-GB"/>
        </w:rPr>
      </w:pPr>
      <w:r w:rsidRPr="00387AC6">
        <w:rPr>
          <w:sz w:val="22"/>
          <w:lang w:val="en-GB"/>
        </w:rPr>
        <w:t xml:space="preserve">  -     the candidate must have a valid insurance "Professional liability" under Art. 41a of Law for construction or equivalent </w:t>
      </w:r>
    </w:p>
    <w:p w:rsidR="00387AC6" w:rsidRPr="00387AC6" w:rsidRDefault="00387AC6" w:rsidP="00387AC6">
      <w:pPr>
        <w:ind w:left="720"/>
        <w:jc w:val="both"/>
        <w:rPr>
          <w:sz w:val="22"/>
          <w:lang w:val="en-GB"/>
        </w:rPr>
      </w:pPr>
      <w:r w:rsidRPr="00387AC6">
        <w:rPr>
          <w:sz w:val="22"/>
          <w:lang w:val="en-GB"/>
        </w:rPr>
        <w:t xml:space="preserve">The evidences of economic and financial capacity have to be furnished by the following documents: </w:t>
      </w:r>
    </w:p>
    <w:p w:rsidR="00387AC6" w:rsidRPr="00387AC6" w:rsidRDefault="00387AC6" w:rsidP="00387AC6">
      <w:pPr>
        <w:ind w:left="720"/>
        <w:jc w:val="both"/>
        <w:rPr>
          <w:sz w:val="22"/>
          <w:highlight w:val="green"/>
          <w:lang w:val="en-GB"/>
        </w:rPr>
      </w:pPr>
      <w:r w:rsidRPr="00387AC6">
        <w:rPr>
          <w:sz w:val="22"/>
          <w:lang w:val="en-GB"/>
        </w:rPr>
        <w:t>•</w:t>
      </w:r>
      <w:r w:rsidRPr="00387AC6">
        <w:rPr>
          <w:sz w:val="22"/>
          <w:lang w:val="en-GB"/>
        </w:rPr>
        <w:tab/>
        <w:t xml:space="preserve">presentation of balance sheets or extracts from balance sheets for a period equal to the </w:t>
      </w:r>
      <w:r w:rsidRPr="006554DF">
        <w:rPr>
          <w:sz w:val="22"/>
          <w:lang w:val="en-GB"/>
        </w:rPr>
        <w:t xml:space="preserve">last </w:t>
      </w:r>
      <w:r w:rsidRPr="00D930CD">
        <w:rPr>
          <w:sz w:val="22"/>
          <w:lang w:val="en-GB"/>
        </w:rPr>
        <w:t>t</w:t>
      </w:r>
      <w:r w:rsidR="00247801">
        <w:rPr>
          <w:sz w:val="22"/>
          <w:lang w:val="en-GB"/>
        </w:rPr>
        <w:t>hree</w:t>
      </w:r>
      <w:r w:rsidRPr="00D930CD">
        <w:rPr>
          <w:sz w:val="22"/>
          <w:lang w:val="en-GB"/>
        </w:rPr>
        <w:t xml:space="preserve"> years</w:t>
      </w:r>
      <w:r w:rsidRPr="006554DF">
        <w:rPr>
          <w:sz w:val="22"/>
          <w:lang w:val="en-GB"/>
        </w:rPr>
        <w:t xml:space="preserve"> for which accounts have been closed </w:t>
      </w:r>
      <w:r w:rsidRPr="00D930CD">
        <w:rPr>
          <w:sz w:val="22"/>
          <w:lang w:val="en-GB"/>
        </w:rPr>
        <w:t>/ last year, year-2</w:t>
      </w:r>
      <w:r w:rsidR="00247801">
        <w:rPr>
          <w:sz w:val="22"/>
          <w:lang w:val="en-GB"/>
        </w:rPr>
        <w:t>, year 3</w:t>
      </w:r>
      <w:r w:rsidRPr="00D930CD">
        <w:rPr>
          <w:sz w:val="22"/>
          <w:lang w:val="en-GB"/>
        </w:rPr>
        <w:t xml:space="preserve">/. </w:t>
      </w:r>
      <w:r w:rsidR="00954A2D" w:rsidRPr="00954A2D">
        <w:rPr>
          <w:sz w:val="22"/>
          <w:lang w:val="en-GB"/>
        </w:rPr>
        <w:t xml:space="preserve">Minimum average annual turnover must be at least three times the value of the financial bid for the last </w:t>
      </w:r>
      <w:r w:rsidR="00247801">
        <w:rPr>
          <w:sz w:val="22"/>
          <w:lang w:val="en-GB"/>
        </w:rPr>
        <w:t>3</w:t>
      </w:r>
      <w:r w:rsidR="00954A2D" w:rsidRPr="00954A2D">
        <w:rPr>
          <w:sz w:val="22"/>
          <w:lang w:val="en-GB"/>
        </w:rPr>
        <w:t xml:space="preserve"> years.</w:t>
      </w:r>
    </w:p>
    <w:p w:rsidR="00387AC6" w:rsidRPr="00387AC6" w:rsidRDefault="00387AC6" w:rsidP="00387AC6">
      <w:pPr>
        <w:ind w:left="720"/>
        <w:jc w:val="both"/>
        <w:rPr>
          <w:sz w:val="22"/>
          <w:highlight w:val="green"/>
          <w:lang w:val="en-GB"/>
        </w:rPr>
      </w:pPr>
    </w:p>
    <w:p w:rsidR="00387AC6" w:rsidRPr="00387AC6" w:rsidRDefault="00387AC6" w:rsidP="00CE7FBA">
      <w:pPr>
        <w:jc w:val="both"/>
        <w:rPr>
          <w:sz w:val="22"/>
          <w:highlight w:val="green"/>
          <w:lang w:val="en-GB"/>
        </w:rPr>
      </w:pPr>
      <w:bookmarkStart w:id="1" w:name="_GoBack"/>
      <w:bookmarkEnd w:id="1"/>
    </w:p>
    <w:p w:rsidR="00387AC6" w:rsidRPr="00387AC6" w:rsidRDefault="00387AC6" w:rsidP="00387AC6">
      <w:pPr>
        <w:ind w:left="720"/>
        <w:jc w:val="both"/>
        <w:rPr>
          <w:sz w:val="22"/>
          <w:lang w:val="en-GB"/>
        </w:rPr>
      </w:pPr>
      <w:r w:rsidRPr="00387AC6">
        <w:rPr>
          <w:sz w:val="22"/>
          <w:lang w:val="en-GB"/>
        </w:rPr>
        <w:t>14.b</w:t>
      </w:r>
      <w:r w:rsidRPr="00387AC6">
        <w:rPr>
          <w:sz w:val="22"/>
          <w:lang w:val="en-GB"/>
        </w:rPr>
        <w:tab/>
        <w:t xml:space="preserve">Technical and professional capacity of </w:t>
      </w:r>
      <w:r w:rsidR="00A959C8" w:rsidRPr="00D930CD">
        <w:rPr>
          <w:sz w:val="22"/>
          <w:lang w:val="en-GB"/>
        </w:rPr>
        <w:t>company</w:t>
      </w:r>
      <w:r w:rsidR="00A959C8" w:rsidRPr="006554DF">
        <w:rPr>
          <w:sz w:val="22"/>
          <w:lang w:val="en-GB"/>
        </w:rPr>
        <w:t>.</w:t>
      </w:r>
    </w:p>
    <w:p w:rsidR="00387AC6" w:rsidRPr="00954A2D" w:rsidRDefault="00387AC6" w:rsidP="00387AC6">
      <w:pPr>
        <w:ind w:left="720"/>
        <w:jc w:val="both"/>
        <w:rPr>
          <w:sz w:val="22"/>
          <w:lang w:val="en-GB"/>
        </w:rPr>
      </w:pPr>
      <w:r w:rsidRPr="00954A2D">
        <w:rPr>
          <w:sz w:val="22"/>
          <w:lang w:val="en-GB"/>
        </w:rPr>
        <w:t>1.</w:t>
      </w:r>
      <w:r w:rsidRPr="00954A2D">
        <w:rPr>
          <w:sz w:val="22"/>
          <w:lang w:val="en-GB"/>
        </w:rPr>
        <w:tab/>
        <w:t xml:space="preserve">The </w:t>
      </w:r>
      <w:r w:rsidR="00A959C8" w:rsidRPr="00D930CD">
        <w:rPr>
          <w:sz w:val="22"/>
          <w:lang w:val="en-GB"/>
        </w:rPr>
        <w:t>company</w:t>
      </w:r>
      <w:r w:rsidRPr="006554DF">
        <w:rPr>
          <w:sz w:val="22"/>
          <w:lang w:val="en-GB"/>
        </w:rPr>
        <w:t xml:space="preserve"> s</w:t>
      </w:r>
      <w:r w:rsidRPr="00954A2D">
        <w:rPr>
          <w:sz w:val="22"/>
          <w:lang w:val="en-GB"/>
        </w:rPr>
        <w:t xml:space="preserve">hall have a professional license, certificate (or right), in accordance with the laws of the country in which he is established, or equivalent, for the execution of the construction works. </w:t>
      </w:r>
    </w:p>
    <w:p w:rsidR="00387AC6" w:rsidRPr="00387AC6" w:rsidRDefault="00387AC6" w:rsidP="00387AC6">
      <w:pPr>
        <w:ind w:left="720"/>
        <w:jc w:val="both"/>
        <w:rPr>
          <w:sz w:val="22"/>
          <w:highlight w:val="green"/>
          <w:lang w:val="en-GB"/>
        </w:rPr>
      </w:pPr>
      <w:r w:rsidRPr="00954A2D">
        <w:rPr>
          <w:sz w:val="22"/>
          <w:lang w:val="en-GB"/>
        </w:rPr>
        <w:t>2.</w:t>
      </w:r>
      <w:r w:rsidRPr="00954A2D">
        <w:rPr>
          <w:sz w:val="22"/>
          <w:lang w:val="en-GB"/>
        </w:rPr>
        <w:tab/>
        <w:t xml:space="preserve">Certificate for construction – </w:t>
      </w:r>
      <w:bookmarkStart w:id="2" w:name="_Hlk64475946"/>
      <w:r w:rsidRPr="00954A2D">
        <w:rPr>
          <w:sz w:val="22"/>
          <w:lang w:val="en-GB"/>
        </w:rPr>
        <w:t xml:space="preserve">at least </w:t>
      </w:r>
      <w:bookmarkStart w:id="3" w:name="_Hlk64475714"/>
      <w:bookmarkEnd w:id="2"/>
      <w:r w:rsidR="00954A2D" w:rsidRPr="00954A2D">
        <w:rPr>
          <w:sz w:val="22"/>
          <w:lang w:val="en-GB"/>
        </w:rPr>
        <w:t>License B for construction works issued by the Ministry of Transport and Communication (according to the Law on Construction, Official Gazette 130/2009, 124/10, 18/11, 36/11, 54/11, 13/12, 144/12, 25/13, 79/13, 137/13, 163/13, 27/14, 28/14, 42/14, 115/14, 149/14, 187/14,  44/2015, 129/2015, 217/2015, 226/2015, 30/2016, 31/2016, 71/2016 and 132/2016).</w:t>
      </w:r>
    </w:p>
    <w:bookmarkEnd w:id="3"/>
    <w:p w:rsidR="00387AC6" w:rsidRDefault="00387AC6" w:rsidP="00387AC6">
      <w:pPr>
        <w:ind w:left="720"/>
        <w:jc w:val="both"/>
        <w:rPr>
          <w:sz w:val="22"/>
          <w:lang w:val="en-GB"/>
        </w:rPr>
      </w:pPr>
      <w:r w:rsidRPr="00954A2D">
        <w:rPr>
          <w:sz w:val="22"/>
          <w:lang w:val="en-GB"/>
        </w:rPr>
        <w:t>3.    It must have completed at least 1</w:t>
      </w:r>
      <w:r w:rsidR="00954A2D">
        <w:rPr>
          <w:sz w:val="22"/>
          <w:lang w:val="en-GB"/>
        </w:rPr>
        <w:t>(one)</w:t>
      </w:r>
      <w:r w:rsidRPr="00954A2D">
        <w:rPr>
          <w:sz w:val="22"/>
          <w:lang w:val="en-GB"/>
        </w:rPr>
        <w:t xml:space="preserve"> </w:t>
      </w:r>
      <w:r w:rsidR="00954A2D">
        <w:rPr>
          <w:sz w:val="22"/>
          <w:lang w:val="en-GB"/>
        </w:rPr>
        <w:t xml:space="preserve">relevant* </w:t>
      </w:r>
      <w:r w:rsidRPr="00954A2D">
        <w:rPr>
          <w:sz w:val="22"/>
          <w:lang w:val="en-GB"/>
        </w:rPr>
        <w:t xml:space="preserve">project of the same nature and complexity as the works concerned by the tender: </w:t>
      </w:r>
      <w:r w:rsidR="00C76521" w:rsidRPr="00D930CD">
        <w:rPr>
          <w:sz w:val="22"/>
          <w:lang w:val="mk-MK"/>
        </w:rPr>
        <w:t>3</w:t>
      </w:r>
      <w:r w:rsidRPr="00954A2D">
        <w:rPr>
          <w:sz w:val="22"/>
          <w:lang w:val="en-GB"/>
        </w:rPr>
        <w:t xml:space="preserve"> years to the date set as the deadline for submission of tenders. The Contracting Authority reserves the right to ask for copies of certificates of final acceptance signed by the supervisors/contracting authority of the projects concerned. </w:t>
      </w:r>
    </w:p>
    <w:p w:rsidR="006554DF" w:rsidRPr="006554DF" w:rsidRDefault="00954A2D" w:rsidP="006554DF">
      <w:pPr>
        <w:pStyle w:val="BankNormal"/>
        <w:tabs>
          <w:tab w:val="left" w:pos="5686"/>
          <w:tab w:val="right" w:pos="7218"/>
        </w:tabs>
        <w:spacing w:after="0"/>
        <w:rPr>
          <w:rFonts w:ascii="Calibri" w:hAnsi="Calibri" w:cs="Calibri"/>
          <w:szCs w:val="24"/>
        </w:rPr>
      </w:pPr>
      <w:r w:rsidRPr="006554DF">
        <w:rPr>
          <w:sz w:val="22"/>
          <w:szCs w:val="22"/>
          <w:lang w:val="en-GB"/>
        </w:rPr>
        <w:lastRenderedPageBreak/>
        <w:t xml:space="preserve">*Relevant project </w:t>
      </w:r>
      <w:r w:rsidR="00255C04" w:rsidRPr="006554DF">
        <w:rPr>
          <w:sz w:val="22"/>
          <w:szCs w:val="22"/>
          <w:lang w:val="en-GB"/>
        </w:rPr>
        <w:t>is</w:t>
      </w:r>
      <w:r w:rsidRPr="006554DF">
        <w:rPr>
          <w:sz w:val="22"/>
          <w:szCs w:val="22"/>
          <w:lang w:val="en-GB"/>
        </w:rPr>
        <w:t xml:space="preserve"> considered: </w:t>
      </w:r>
      <w:r w:rsidR="00C76521" w:rsidRPr="006554DF">
        <w:rPr>
          <w:sz w:val="22"/>
          <w:szCs w:val="22"/>
          <w:lang w:val="en-GB"/>
        </w:rPr>
        <w:t>Project for construction of line infrastructure (mark E according to the national classification of constructions</w:t>
      </w:r>
      <w:r w:rsidR="00C76521" w:rsidRPr="00D930CD">
        <w:rPr>
          <w:sz w:val="22"/>
          <w:szCs w:val="22"/>
          <w:lang w:val="en-GB"/>
        </w:rPr>
        <w:t>)</w:t>
      </w:r>
      <w:r w:rsidR="006554DF" w:rsidRPr="00D930CD">
        <w:rPr>
          <w:sz w:val="22"/>
          <w:szCs w:val="22"/>
          <w:lang w:val="en-GB"/>
        </w:rPr>
        <w:t xml:space="preserve">. </w:t>
      </w:r>
      <w:r w:rsidR="006554DF" w:rsidRPr="002A736C">
        <w:rPr>
          <w:sz w:val="22"/>
          <w:szCs w:val="22"/>
          <w:shd w:val="clear" w:color="auto" w:fill="FFFFFF"/>
          <w:lang w:val="en-GB"/>
        </w:rPr>
        <w:t>Realised project</w:t>
      </w:r>
      <w:r w:rsidR="006554DF" w:rsidRPr="00D930CD">
        <w:rPr>
          <w:sz w:val="22"/>
          <w:szCs w:val="22"/>
        </w:rPr>
        <w:t xml:space="preserve"> must involve degree of complexity of works and comparable value to the financial bid.</w:t>
      </w:r>
    </w:p>
    <w:p w:rsidR="00387AC6" w:rsidRPr="00954A2D" w:rsidRDefault="00387AC6" w:rsidP="00387AC6">
      <w:pPr>
        <w:ind w:left="720"/>
        <w:jc w:val="both"/>
        <w:rPr>
          <w:sz w:val="22"/>
          <w:lang w:val="en-GB"/>
        </w:rPr>
      </w:pPr>
      <w:r w:rsidRPr="00954A2D">
        <w:rPr>
          <w:sz w:val="22"/>
          <w:lang w:val="en-GB"/>
        </w:rPr>
        <w:t>4. It must have a minimum necessary technical capacity, i.e. machines, equipment, proposed for execution of the contract, including the following:</w:t>
      </w:r>
    </w:p>
    <w:p w:rsidR="00387AC6" w:rsidRPr="00954A2D" w:rsidRDefault="00387AC6" w:rsidP="00387AC6">
      <w:pPr>
        <w:ind w:left="720"/>
        <w:jc w:val="both"/>
        <w:rPr>
          <w:sz w:val="22"/>
          <w:lang w:val="en-GB"/>
        </w:rPr>
      </w:pPr>
      <w:r w:rsidRPr="00954A2D">
        <w:rPr>
          <w:sz w:val="22"/>
          <w:lang w:val="en-GB"/>
        </w:rPr>
        <w:t>–</w:t>
      </w:r>
      <w:r w:rsidRPr="00954A2D">
        <w:rPr>
          <w:sz w:val="22"/>
          <w:lang w:val="en-GB"/>
        </w:rPr>
        <w:tab/>
      </w:r>
      <w:bookmarkStart w:id="4" w:name="_Hlk64884309"/>
      <w:r w:rsidRPr="00954A2D">
        <w:rPr>
          <w:sz w:val="22"/>
          <w:lang w:val="en-GB"/>
        </w:rPr>
        <w:t xml:space="preserve">1 Transportation vehicle </w:t>
      </w:r>
      <w:r w:rsidR="00954A2D" w:rsidRPr="00D930CD">
        <w:rPr>
          <w:sz w:val="22"/>
          <w:lang w:val="en-GB"/>
        </w:rPr>
        <w:t>–</w:t>
      </w:r>
      <w:r w:rsidRPr="00D930CD">
        <w:rPr>
          <w:sz w:val="22"/>
          <w:lang w:val="en-GB"/>
        </w:rPr>
        <w:t xml:space="preserve"> </w:t>
      </w:r>
      <w:r w:rsidR="00C76521" w:rsidRPr="00D930CD">
        <w:rPr>
          <w:sz w:val="22"/>
          <w:lang w:val="en-GB"/>
        </w:rPr>
        <w:t>tipper truck</w:t>
      </w:r>
      <w:r w:rsidRPr="00D930CD">
        <w:rPr>
          <w:sz w:val="22"/>
          <w:lang w:val="en-GB"/>
        </w:rPr>
        <w:t>;</w:t>
      </w:r>
    </w:p>
    <w:p w:rsidR="00387AC6" w:rsidRPr="00D930CD" w:rsidRDefault="00387AC6" w:rsidP="00387AC6">
      <w:pPr>
        <w:ind w:left="720"/>
        <w:jc w:val="both"/>
        <w:rPr>
          <w:sz w:val="22"/>
          <w:lang w:val="en-GB"/>
        </w:rPr>
      </w:pPr>
      <w:r w:rsidRPr="00C76521">
        <w:rPr>
          <w:sz w:val="22"/>
          <w:lang w:val="en-GB"/>
        </w:rPr>
        <w:t>–</w:t>
      </w:r>
      <w:r w:rsidRPr="00C76521">
        <w:rPr>
          <w:sz w:val="22"/>
          <w:lang w:val="en-GB"/>
        </w:rPr>
        <w:tab/>
      </w:r>
      <w:r w:rsidR="00C76521" w:rsidRPr="00D930CD">
        <w:rPr>
          <w:sz w:val="22"/>
          <w:lang w:val="en-GB"/>
        </w:rPr>
        <w:t>1 Concrete mixer up to 1 kw;</w:t>
      </w:r>
    </w:p>
    <w:p w:rsidR="00387AC6" w:rsidRPr="00255C04" w:rsidRDefault="00387AC6" w:rsidP="00387AC6">
      <w:pPr>
        <w:ind w:left="720"/>
        <w:jc w:val="both"/>
        <w:rPr>
          <w:sz w:val="22"/>
          <w:lang w:val="en-GB"/>
        </w:rPr>
      </w:pPr>
      <w:r w:rsidRPr="00255C04">
        <w:rPr>
          <w:sz w:val="22"/>
          <w:lang w:val="en-GB"/>
        </w:rPr>
        <w:t>–</w:t>
      </w:r>
      <w:r w:rsidRPr="00255C04">
        <w:rPr>
          <w:sz w:val="22"/>
          <w:lang w:val="en-GB"/>
        </w:rPr>
        <w:tab/>
        <w:t>1 Excavator;</w:t>
      </w:r>
    </w:p>
    <w:p w:rsidR="00387AC6" w:rsidRPr="00255C04" w:rsidRDefault="00387AC6" w:rsidP="00387AC6">
      <w:pPr>
        <w:ind w:left="720"/>
        <w:jc w:val="both"/>
        <w:rPr>
          <w:sz w:val="22"/>
          <w:lang w:val="en-GB"/>
        </w:rPr>
      </w:pPr>
      <w:r w:rsidRPr="00255C04">
        <w:rPr>
          <w:sz w:val="22"/>
          <w:lang w:val="en-GB"/>
        </w:rPr>
        <w:t>–</w:t>
      </w:r>
      <w:r w:rsidRPr="00255C04">
        <w:rPr>
          <w:sz w:val="22"/>
          <w:lang w:val="en-GB"/>
        </w:rPr>
        <w:tab/>
        <w:t>1 Construction roller</w:t>
      </w:r>
    </w:p>
    <w:bookmarkEnd w:id="4"/>
    <w:p w:rsidR="00387AC6" w:rsidRDefault="00387AC6" w:rsidP="00387AC6">
      <w:pPr>
        <w:ind w:left="720"/>
        <w:jc w:val="both"/>
        <w:rPr>
          <w:sz w:val="22"/>
          <w:lang w:val="en-GB"/>
        </w:rPr>
      </w:pPr>
      <w:r w:rsidRPr="00255C04">
        <w:rPr>
          <w:sz w:val="22"/>
          <w:lang w:val="en-GB"/>
        </w:rPr>
        <w:t>5.</w:t>
      </w:r>
      <w:r w:rsidR="00255C04">
        <w:rPr>
          <w:sz w:val="22"/>
          <w:lang w:val="en-GB"/>
        </w:rPr>
        <w:t xml:space="preserve"> </w:t>
      </w:r>
      <w:r w:rsidRPr="00255C04">
        <w:rPr>
          <w:sz w:val="22"/>
          <w:lang w:val="en-GB"/>
        </w:rPr>
        <w:t>All key personnel of the tenderer must have appropriate work experience and proven qualifications relevant to works of a similar nature to this project. The key personnel should consist at least from:</w:t>
      </w:r>
    </w:p>
    <w:p w:rsidR="00255C04" w:rsidRPr="00255C04" w:rsidRDefault="00255C04" w:rsidP="00255C04">
      <w:pPr>
        <w:ind w:left="720" w:firstLine="720"/>
        <w:jc w:val="both"/>
        <w:rPr>
          <w:sz w:val="22"/>
          <w:lang w:val="en-GB"/>
        </w:rPr>
      </w:pPr>
      <w:bookmarkStart w:id="5" w:name="_Hlk64884465"/>
      <w:r w:rsidRPr="00255C04">
        <w:rPr>
          <w:sz w:val="22"/>
          <w:lang w:val="en-GB"/>
        </w:rPr>
        <w:t>Project/Site Manager: Civil Engineer/Architect</w:t>
      </w:r>
    </w:p>
    <w:p w:rsidR="00255C04" w:rsidRPr="00255C04" w:rsidRDefault="00255C04" w:rsidP="00255C04">
      <w:pPr>
        <w:ind w:left="720"/>
        <w:jc w:val="both"/>
        <w:rPr>
          <w:sz w:val="22"/>
          <w:lang w:val="en-GB"/>
        </w:rPr>
      </w:pPr>
      <w:r w:rsidRPr="00255C04">
        <w:rPr>
          <w:sz w:val="22"/>
          <w:lang w:val="en-GB"/>
        </w:rPr>
        <w:t>-</w:t>
      </w:r>
      <w:r w:rsidRPr="00255C04">
        <w:rPr>
          <w:sz w:val="22"/>
          <w:lang w:val="en-GB"/>
        </w:rPr>
        <w:tab/>
        <w:t>Valid Authorization B for execution of construction works in the field of civil engineering issued by the Chamber of Authorized Architects and Authorized Engineers.</w:t>
      </w:r>
    </w:p>
    <w:p w:rsidR="00255C04" w:rsidRPr="00255C04" w:rsidRDefault="00255C04" w:rsidP="00255C04">
      <w:pPr>
        <w:ind w:left="720"/>
        <w:jc w:val="both"/>
        <w:rPr>
          <w:sz w:val="22"/>
          <w:lang w:val="en-GB"/>
        </w:rPr>
      </w:pPr>
      <w:r w:rsidRPr="00255C04">
        <w:rPr>
          <w:sz w:val="22"/>
          <w:lang w:val="en-GB"/>
        </w:rPr>
        <w:t>-</w:t>
      </w:r>
      <w:r w:rsidRPr="00255C04">
        <w:rPr>
          <w:sz w:val="22"/>
          <w:lang w:val="en-GB"/>
        </w:rPr>
        <w:tab/>
        <w:t xml:space="preserve">At least </w:t>
      </w:r>
      <w:r>
        <w:rPr>
          <w:sz w:val="22"/>
          <w:lang w:val="en-GB"/>
        </w:rPr>
        <w:t>3</w:t>
      </w:r>
      <w:r w:rsidRPr="00255C04">
        <w:rPr>
          <w:sz w:val="22"/>
          <w:lang w:val="en-GB"/>
        </w:rPr>
        <w:t xml:space="preserve"> years of relevant professional experience in civil works/construction according to the relevant projects</w:t>
      </w:r>
    </w:p>
    <w:p w:rsidR="00387AC6" w:rsidRDefault="00255C04" w:rsidP="00255C04">
      <w:pPr>
        <w:ind w:left="720"/>
        <w:jc w:val="both"/>
        <w:rPr>
          <w:sz w:val="22"/>
          <w:lang w:val="en-GB"/>
        </w:rPr>
      </w:pPr>
      <w:r w:rsidRPr="00255C04">
        <w:rPr>
          <w:sz w:val="22"/>
          <w:lang w:val="en-GB"/>
        </w:rPr>
        <w:t>-</w:t>
      </w:r>
      <w:r w:rsidRPr="00255C04">
        <w:rPr>
          <w:sz w:val="22"/>
          <w:lang w:val="en-GB"/>
        </w:rPr>
        <w:tab/>
        <w:t xml:space="preserve">Record of at least </w:t>
      </w:r>
      <w:r>
        <w:rPr>
          <w:sz w:val="22"/>
          <w:lang w:val="en-GB"/>
        </w:rPr>
        <w:t>1</w:t>
      </w:r>
      <w:r w:rsidRPr="00255C04">
        <w:rPr>
          <w:sz w:val="22"/>
          <w:lang w:val="en-GB"/>
        </w:rPr>
        <w:t xml:space="preserve"> </w:t>
      </w:r>
      <w:r>
        <w:rPr>
          <w:sz w:val="22"/>
          <w:lang w:val="en-GB"/>
        </w:rPr>
        <w:t xml:space="preserve">(one) </w:t>
      </w:r>
      <w:r w:rsidRPr="00255C04">
        <w:rPr>
          <w:sz w:val="22"/>
          <w:lang w:val="en-GB"/>
        </w:rPr>
        <w:t>projects of comparable nature and degree of complexity* in the capacity of Project/Site Manager.</w:t>
      </w:r>
    </w:p>
    <w:p w:rsidR="00387AC6" w:rsidRPr="00387AC6" w:rsidRDefault="00255C04" w:rsidP="00387AC6">
      <w:pPr>
        <w:ind w:left="720"/>
        <w:jc w:val="both"/>
        <w:rPr>
          <w:sz w:val="22"/>
          <w:highlight w:val="green"/>
          <w:lang w:val="en-GB"/>
        </w:rPr>
      </w:pPr>
      <w:r w:rsidRPr="00255C04">
        <w:rPr>
          <w:sz w:val="22"/>
          <w:lang w:val="en-GB"/>
        </w:rPr>
        <w:t xml:space="preserve">*Relevant project is considered: </w:t>
      </w:r>
      <w:r w:rsidR="00D930CD" w:rsidRPr="00D930CD">
        <w:rPr>
          <w:sz w:val="22"/>
          <w:lang w:val="en-GB"/>
        </w:rPr>
        <w:t>Project for construction of line infrastructure (mark E according to the national classification of constructions). Realised project must involve degree of complexity of works and comparable value to the financial bid.</w:t>
      </w:r>
      <w:bookmarkEnd w:id="5"/>
    </w:p>
    <w:p w:rsidR="00387AC6" w:rsidRPr="00387AC6" w:rsidRDefault="00387AC6" w:rsidP="00387AC6">
      <w:pPr>
        <w:ind w:left="720"/>
        <w:jc w:val="both"/>
        <w:rPr>
          <w:sz w:val="22"/>
          <w:highlight w:val="green"/>
          <w:lang w:val="en-GB"/>
        </w:rPr>
      </w:pPr>
    </w:p>
    <w:p w:rsidR="00387AC6" w:rsidRPr="00387AC6" w:rsidRDefault="00387AC6" w:rsidP="00255C04">
      <w:pPr>
        <w:ind w:left="720" w:firstLine="720"/>
        <w:jc w:val="both"/>
        <w:rPr>
          <w:sz w:val="22"/>
          <w:highlight w:val="green"/>
          <w:lang w:val="en-GB"/>
        </w:rPr>
      </w:pPr>
      <w:r w:rsidRPr="00255C04">
        <w:rPr>
          <w:sz w:val="22"/>
          <w:lang w:val="en-GB"/>
        </w:rPr>
        <w:t xml:space="preserve">The evidences of technical and professional capacity have to be furnished by the following documents: </w:t>
      </w:r>
    </w:p>
    <w:p w:rsidR="00387AC6" w:rsidRPr="00387AC6" w:rsidRDefault="00387AC6" w:rsidP="00255C04">
      <w:pPr>
        <w:ind w:left="720" w:firstLine="720"/>
        <w:jc w:val="both"/>
        <w:rPr>
          <w:sz w:val="22"/>
          <w:highlight w:val="green"/>
          <w:lang w:val="en-GB"/>
        </w:rPr>
      </w:pPr>
      <w:r w:rsidRPr="00255C04">
        <w:rPr>
          <w:sz w:val="22"/>
          <w:lang w:val="en-GB"/>
        </w:rPr>
        <w:t>•</w:t>
      </w:r>
      <w:r w:rsidR="00255C04">
        <w:rPr>
          <w:sz w:val="22"/>
          <w:lang w:val="en-GB"/>
        </w:rPr>
        <w:t xml:space="preserve"> </w:t>
      </w:r>
      <w:r w:rsidRPr="00255C04">
        <w:rPr>
          <w:sz w:val="22"/>
          <w:lang w:val="en-GB"/>
        </w:rPr>
        <w:t>Document of registered activity (DRD-form) as evidence that it is registered as a legal entity for performing the activity related to the subject of the contract or evidence that they belong to a relevant professional association in accordance with the regulations of the country where it is registered</w:t>
      </w:r>
    </w:p>
    <w:p w:rsidR="00387AC6" w:rsidRPr="00AB6100" w:rsidRDefault="00AB6100" w:rsidP="00AB6100">
      <w:pPr>
        <w:ind w:left="720" w:firstLine="720"/>
        <w:jc w:val="both"/>
        <w:rPr>
          <w:sz w:val="22"/>
          <w:lang w:val="en-GB"/>
        </w:rPr>
      </w:pPr>
      <w:r w:rsidRPr="00AB6100">
        <w:rPr>
          <w:sz w:val="22"/>
          <w:lang w:val="en-GB"/>
        </w:rPr>
        <w:t xml:space="preserve">• </w:t>
      </w:r>
      <w:r w:rsidR="00387AC6" w:rsidRPr="00AB6100">
        <w:rPr>
          <w:sz w:val="22"/>
          <w:lang w:val="en-GB"/>
        </w:rPr>
        <w:t>Professional license</w:t>
      </w:r>
      <w:r>
        <w:rPr>
          <w:sz w:val="22"/>
          <w:lang w:val="en-GB"/>
        </w:rPr>
        <w:t>:</w:t>
      </w:r>
      <w:r w:rsidR="00387AC6" w:rsidRPr="00AB6100">
        <w:rPr>
          <w:sz w:val="22"/>
          <w:lang w:val="en-GB"/>
        </w:rPr>
        <w:t xml:space="preserve"> </w:t>
      </w:r>
      <w:r w:rsidRPr="00AB6100">
        <w:rPr>
          <w:sz w:val="22"/>
          <w:lang w:val="en-GB"/>
        </w:rPr>
        <w:t>at least License B for construction works issued by the Ministry of Transport and Communication (according to the Law on Construction, Official Gazette 130/2009, 124/10, 18/11, 36/11, 54/11, 13/12, 144/12, 25/13, 79/13, 137/13, 163/13, 27/14, 28/14, 42/14, 115/14, 149/14, 187/14,  44/2015, 129/2015, 217/2015, 226/2015, 30/2016, 31/2016, 71/2016 and 132/2016).</w:t>
      </w:r>
      <w:r w:rsidR="00387AC6" w:rsidRPr="00AB6100">
        <w:rPr>
          <w:sz w:val="22"/>
          <w:lang w:val="en-GB"/>
        </w:rPr>
        <w:t>.</w:t>
      </w:r>
    </w:p>
    <w:p w:rsidR="00AB6100" w:rsidRPr="00435B68" w:rsidRDefault="00387AC6" w:rsidP="00AB6100">
      <w:pPr>
        <w:numPr>
          <w:ilvl w:val="0"/>
          <w:numId w:val="49"/>
        </w:numPr>
        <w:spacing w:after="0"/>
        <w:jc w:val="both"/>
        <w:rPr>
          <w:sz w:val="22"/>
          <w:lang w:val="en-GB"/>
        </w:rPr>
      </w:pPr>
      <w:r w:rsidRPr="00435B68">
        <w:rPr>
          <w:sz w:val="22"/>
          <w:lang w:val="en-GB"/>
        </w:rPr>
        <w:t xml:space="preserve">A list of the works carried out </w:t>
      </w:r>
      <w:r w:rsidRPr="00D930CD">
        <w:rPr>
          <w:sz w:val="22"/>
          <w:lang w:val="en-GB"/>
        </w:rPr>
        <w:t>in the</w:t>
      </w:r>
      <w:r w:rsidR="00D930CD" w:rsidRPr="00D930CD">
        <w:rPr>
          <w:sz w:val="22"/>
          <w:lang w:val="en-GB"/>
        </w:rPr>
        <w:t xml:space="preserve"> last</w:t>
      </w:r>
      <w:r w:rsidRPr="00D930CD">
        <w:rPr>
          <w:sz w:val="22"/>
          <w:lang w:val="en-GB"/>
        </w:rPr>
        <w:t xml:space="preserve"> </w:t>
      </w:r>
      <w:r w:rsidR="00435B68" w:rsidRPr="00D930CD">
        <w:rPr>
          <w:sz w:val="22"/>
          <w:lang w:val="en-GB"/>
        </w:rPr>
        <w:t>two</w:t>
      </w:r>
      <w:r w:rsidRPr="00D930CD">
        <w:rPr>
          <w:sz w:val="22"/>
          <w:lang w:val="en-GB"/>
        </w:rPr>
        <w:t xml:space="preserve"> years</w:t>
      </w:r>
      <w:r w:rsidRPr="00435B68">
        <w:rPr>
          <w:sz w:val="22"/>
          <w:lang w:val="en-GB"/>
        </w:rPr>
        <w:t>, with the sums, dates and place.</w:t>
      </w:r>
    </w:p>
    <w:p w:rsidR="00387AC6" w:rsidRPr="00435B68" w:rsidRDefault="00387AC6" w:rsidP="00AB6100">
      <w:pPr>
        <w:spacing w:before="0"/>
        <w:ind w:left="720"/>
        <w:jc w:val="both"/>
        <w:rPr>
          <w:sz w:val="22"/>
          <w:lang w:val="en-GB"/>
        </w:rPr>
      </w:pPr>
      <w:r w:rsidRPr="00435B68">
        <w:rPr>
          <w:sz w:val="22"/>
          <w:lang w:val="en-GB"/>
        </w:rPr>
        <w:t xml:space="preserve"> The list of the most significant works must be accompanied by certificates of satisfactory execution, issued by the contracting authority or entity that ordered or purchased the works, specifying whether they have been carried out in a professional manner and have been fully </w:t>
      </w:r>
      <w:r w:rsidRPr="00435B68">
        <w:rPr>
          <w:sz w:val="22"/>
          <w:lang w:val="en-GB"/>
        </w:rPr>
        <w:lastRenderedPageBreak/>
        <w:t>completed.</w:t>
      </w:r>
    </w:p>
    <w:p w:rsidR="00387AC6" w:rsidRPr="001A6295" w:rsidRDefault="00387AC6" w:rsidP="001A6295">
      <w:pPr>
        <w:numPr>
          <w:ilvl w:val="0"/>
          <w:numId w:val="50"/>
        </w:numPr>
        <w:jc w:val="both"/>
        <w:rPr>
          <w:sz w:val="22"/>
          <w:lang w:val="en-GB"/>
        </w:rPr>
      </w:pPr>
      <w:r w:rsidRPr="001A6295">
        <w:rPr>
          <w:sz w:val="22"/>
          <w:lang w:val="en-GB"/>
        </w:rPr>
        <w:t xml:space="preserve">A list of </w:t>
      </w:r>
      <w:r w:rsidR="00C76521" w:rsidRPr="00D930CD">
        <w:rPr>
          <w:lang w:val="mk-MK"/>
        </w:rPr>
        <w:t>е</w:t>
      </w:r>
      <w:proofErr w:type="spellStart"/>
      <w:r w:rsidR="00C76521" w:rsidRPr="00D930CD">
        <w:t>quipment</w:t>
      </w:r>
      <w:proofErr w:type="spellEnd"/>
      <w:r w:rsidR="00C76521" w:rsidRPr="00D930CD">
        <w:rPr>
          <w:sz w:val="22"/>
          <w:lang w:val="en-GB"/>
        </w:rPr>
        <w:t xml:space="preserve"> </w:t>
      </w:r>
      <w:r w:rsidRPr="00D930CD">
        <w:rPr>
          <w:sz w:val="22"/>
          <w:lang w:val="en-GB"/>
        </w:rPr>
        <w:t>p</w:t>
      </w:r>
      <w:r w:rsidRPr="001A6295">
        <w:rPr>
          <w:sz w:val="22"/>
          <w:lang w:val="en-GB"/>
        </w:rPr>
        <w:t xml:space="preserve">roposed for execution of the contract </w:t>
      </w:r>
      <w:r w:rsidRPr="00435B68">
        <w:rPr>
          <w:sz w:val="22"/>
          <w:lang w:val="en-GB"/>
        </w:rPr>
        <w:t>(Form 4.6.2).</w:t>
      </w:r>
    </w:p>
    <w:p w:rsidR="00387AC6" w:rsidRPr="001A6295" w:rsidRDefault="00387AC6" w:rsidP="001A6295">
      <w:pPr>
        <w:numPr>
          <w:ilvl w:val="0"/>
          <w:numId w:val="50"/>
        </w:numPr>
        <w:jc w:val="both"/>
        <w:rPr>
          <w:sz w:val="22"/>
          <w:lang w:val="en-GB"/>
        </w:rPr>
      </w:pPr>
      <w:r w:rsidRPr="001A6295">
        <w:rPr>
          <w:sz w:val="22"/>
          <w:lang w:val="en-GB"/>
        </w:rPr>
        <w:t xml:space="preserve">A list of the staff proposed for the execution of the contract, with the CVs of key staff </w:t>
      </w:r>
      <w:r w:rsidRPr="00435B68">
        <w:rPr>
          <w:sz w:val="22"/>
          <w:lang w:val="en-GB"/>
        </w:rPr>
        <w:t>(Forms 4.6.1.2 and 4.6.1.3).</w:t>
      </w:r>
    </w:p>
    <w:p w:rsidR="00387AC6" w:rsidRPr="00387AC6" w:rsidRDefault="00387AC6" w:rsidP="00387AC6">
      <w:pPr>
        <w:ind w:left="720"/>
        <w:jc w:val="both"/>
        <w:rPr>
          <w:sz w:val="22"/>
          <w:highlight w:val="green"/>
          <w:lang w:val="en-GB"/>
        </w:rPr>
      </w:pPr>
    </w:p>
    <w:p w:rsidR="00387AC6" w:rsidRPr="001A6295" w:rsidRDefault="00387AC6" w:rsidP="00387AC6">
      <w:pPr>
        <w:ind w:left="720"/>
        <w:jc w:val="both"/>
        <w:rPr>
          <w:sz w:val="22"/>
          <w:lang w:val="en-GB"/>
        </w:rPr>
      </w:pPr>
      <w:r w:rsidRPr="001A6295">
        <w:rPr>
          <w:sz w:val="22"/>
          <w:lang w:val="en-GB"/>
        </w:rPr>
        <w:t>If the candidate/tenderer is unable to provide the evidence requested for some exceptional reason which the contracting authority finds to be justified, it may prove its capacity by any other means which the contracting authority considers appropriate.</w:t>
      </w:r>
    </w:p>
    <w:p w:rsidR="00387AC6" w:rsidRPr="001A6295" w:rsidRDefault="00387AC6" w:rsidP="00387AC6">
      <w:pPr>
        <w:ind w:left="720"/>
        <w:jc w:val="both"/>
        <w:rPr>
          <w:sz w:val="22"/>
          <w:lang w:val="en-GB"/>
        </w:rPr>
      </w:pPr>
      <w:r w:rsidRPr="001A6295">
        <w:rPr>
          <w:sz w:val="22"/>
          <w:lang w:val="en-GB"/>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 </w:t>
      </w:r>
    </w:p>
    <w:p w:rsidR="00387AC6" w:rsidRPr="00FE6C13" w:rsidRDefault="00387AC6" w:rsidP="00387AC6">
      <w:pPr>
        <w:ind w:left="720"/>
        <w:jc w:val="both"/>
        <w:rPr>
          <w:sz w:val="22"/>
          <w:lang w:val="en-GB"/>
        </w:rPr>
      </w:pPr>
      <w:r w:rsidRPr="001A6295">
        <w:rPr>
          <w:sz w:val="22"/>
          <w:lang w:val="en-GB"/>
        </w:rPr>
        <w:t>Offers from tenderers who do not meet the selection criteria of this section shall be rejected by the Evaluation Committee.</w:t>
      </w:r>
    </w:p>
    <w:p w:rsidR="008A0A49" w:rsidRDefault="008A0A49" w:rsidP="001A6295">
      <w:pPr>
        <w:widowControl/>
        <w:snapToGrid w:val="0"/>
        <w:spacing w:after="0"/>
        <w:ind w:left="1440" w:right="360" w:firstLine="720"/>
        <w:jc w:val="both"/>
        <w:rPr>
          <w:lang w:val="en-GB"/>
        </w:rPr>
      </w:pPr>
      <w:r w:rsidRPr="00435B68">
        <w:rPr>
          <w:lang w:val="en-GB"/>
        </w:rPr>
        <w:t>Financial data to be provided by the tenderer in relation to the selection criteria must be expressed in EUR [&lt;ISO code of national currency&gt; only for indirect management in the following cases: (</w:t>
      </w:r>
      <w:proofErr w:type="spellStart"/>
      <w:r w:rsidRPr="00435B68">
        <w:rPr>
          <w:lang w:val="en-GB"/>
        </w:rPr>
        <w:t>i</w:t>
      </w:r>
      <w:proofErr w:type="spellEnd"/>
      <w:r w:rsidRPr="00435B68">
        <w:rPr>
          <w:lang w:val="en-GB"/>
        </w:rPr>
        <w:t xml:space="preserve">) when legal or local constraints exceptionally impose using the national currency; (ii) when needed, for contracts within the </w:t>
      </w:r>
      <w:proofErr w:type="spellStart"/>
      <w:r w:rsidRPr="00435B68">
        <w:rPr>
          <w:lang w:val="en-GB"/>
        </w:rPr>
        <w:t>imprest</w:t>
      </w:r>
      <w:proofErr w:type="spellEnd"/>
      <w:r w:rsidRPr="00435B68">
        <w:rPr>
          <w:lang w:val="en-GB"/>
        </w:rPr>
        <w:t xml:space="preserve"> component of a programme estimate]. If applicable, where a candidate refers to amounts originally expressed in a different currency, the conversion to [EUR] [&lt;ISO code of national currency&gt; only for indirect management in the following cases: (</w:t>
      </w:r>
      <w:proofErr w:type="spellStart"/>
      <w:r w:rsidRPr="00435B68">
        <w:rPr>
          <w:lang w:val="en-GB"/>
        </w:rPr>
        <w:t>i</w:t>
      </w:r>
      <w:proofErr w:type="spellEnd"/>
      <w:r w:rsidRPr="00435B68">
        <w:rPr>
          <w:lang w:val="en-GB"/>
        </w:rPr>
        <w:t xml:space="preserve">) when legal or local constraints exceptionally impose using the national currency; (ii) when needed, for contracts within the </w:t>
      </w:r>
      <w:proofErr w:type="spellStart"/>
      <w:r w:rsidRPr="00435B68">
        <w:rPr>
          <w:lang w:val="en-GB"/>
        </w:rPr>
        <w:t>imprest</w:t>
      </w:r>
      <w:proofErr w:type="spellEnd"/>
      <w:r w:rsidRPr="00435B68">
        <w:rPr>
          <w:lang w:val="en-GB"/>
        </w:rPr>
        <w:t xml:space="preserve"> component of a programme estimate] shall be made in accordance with the </w:t>
      </w:r>
      <w:proofErr w:type="spellStart"/>
      <w:r w:rsidRPr="00435B68">
        <w:rPr>
          <w:lang w:val="en-GB"/>
        </w:rPr>
        <w:t>InforEuro</w:t>
      </w:r>
      <w:proofErr w:type="spellEnd"/>
      <w:r w:rsidRPr="00435B68">
        <w:rPr>
          <w:lang w:val="en-GB"/>
        </w:rPr>
        <w:t xml:space="preserve"> exchange rate of [&lt;</w:t>
      </w:r>
      <w:r w:rsidRPr="00435B68">
        <w:rPr>
          <w:b/>
          <w:lang w:val="en-GB"/>
        </w:rPr>
        <w:t xml:space="preserve">MONTH and YEAR&gt; </w:t>
      </w:r>
      <w:r w:rsidRPr="00435B68">
        <w:rPr>
          <w:lang w:val="en-GB"/>
        </w:rPr>
        <w:t xml:space="preserve">of the applicable </w:t>
      </w:r>
      <w:proofErr w:type="spellStart"/>
      <w:r w:rsidRPr="00435B68">
        <w:rPr>
          <w:lang w:val="en-GB"/>
        </w:rPr>
        <w:t>InforEuro</w:t>
      </w:r>
      <w:proofErr w:type="spellEnd"/>
      <w:r w:rsidRPr="00435B68">
        <w:rPr>
          <w:lang w:val="en-GB"/>
        </w:rPr>
        <w:t xml:space="preserve"> exchange rate, which can either correspond to the month and year of the publication of the present contract notice or the month and year corresponding to the deadline for submitting applications</w:t>
      </w:r>
      <w:r>
        <w:rPr>
          <w:lang w:val="en-GB"/>
        </w:rPr>
        <w:t xml:space="preserve">], which can be found at the following address: </w:t>
      </w:r>
      <w:hyperlink r:id="rId8" w:history="1">
        <w:r w:rsidRPr="00AB6029">
          <w:rPr>
            <w:rStyle w:val="Hyperlink"/>
            <w:lang w:val="en-GB"/>
          </w:rPr>
          <w:t>http://ec.europa.eu/budget/graphs/inforeuro.html</w:t>
        </w:r>
      </w:hyperlink>
      <w:r>
        <w:rPr>
          <w:lang w:val="en-GB"/>
        </w:rPr>
        <w:t>.</w:t>
      </w:r>
    </w:p>
    <w:p w:rsidR="00833DA6" w:rsidRDefault="00833DA6" w:rsidP="008D2818">
      <w:pPr>
        <w:ind w:left="1134" w:hanging="284"/>
        <w:jc w:val="both"/>
        <w:rPr>
          <w:sz w:val="22"/>
          <w:highlight w:val="yellow"/>
          <w:lang w:val="en-GB"/>
        </w:rPr>
      </w:pP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2139C6" w:rsidRPr="00DD2F41" w:rsidRDefault="00242EE8" w:rsidP="0076200F">
      <w:pPr>
        <w:jc w:val="both"/>
        <w:rPr>
          <w:sz w:val="22"/>
          <w:szCs w:val="22"/>
          <w:lang w:val="en-GB"/>
        </w:rPr>
      </w:pPr>
      <w:r>
        <w:rPr>
          <w:snapToGrid/>
          <w:sz w:val="22"/>
          <w:szCs w:val="22"/>
          <w:lang w:val="en-GB"/>
        </w:rPr>
        <w:pict w14:anchorId="5F3A90A6">
          <v:line id="_x0000_s1027" style="position:absolute;left:0;text-align:left;z-index:2" from="0,12pt" to="468pt,12.05pt" o:allowincell="f" strokecolor="#d4d4d4" strokeweight="1.75pt">
            <v:shadow on="t" origin=",32385f" offset="0,-1pt"/>
          </v:line>
        </w:pict>
      </w:r>
    </w:p>
    <w:p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lastRenderedPageBreak/>
        <w:t>Legal basis</w:t>
      </w:r>
    </w:p>
    <w:p w:rsidR="000158F3" w:rsidRPr="004C69BC" w:rsidRDefault="000158F3" w:rsidP="0076200F">
      <w:pPr>
        <w:pStyle w:val="PRAGHeading2"/>
        <w:numPr>
          <w:ilvl w:val="0"/>
          <w:numId w:val="0"/>
        </w:numPr>
        <w:ind w:left="709"/>
        <w:jc w:val="both"/>
        <w:rPr>
          <w:sz w:val="22"/>
          <w:szCs w:val="22"/>
          <w:lang w:val="en-GB"/>
        </w:rPr>
      </w:pPr>
      <w:r w:rsidRPr="0049587F">
        <w:rPr>
          <w:sz w:val="22"/>
          <w:szCs w:val="22"/>
          <w:lang w:val="en-GB"/>
        </w:rPr>
        <w:t xml:space="preserve">Regulation or other instrument under which this contract is to be financed - See Annex A2 of the </w:t>
      </w:r>
      <w:r w:rsidR="00C43C3C" w:rsidRPr="0049587F">
        <w:rPr>
          <w:sz w:val="22"/>
          <w:szCs w:val="22"/>
          <w:lang w:val="en-GB"/>
        </w:rPr>
        <w:t>p</w:t>
      </w:r>
      <w:r w:rsidRPr="0049587F">
        <w:rPr>
          <w:sz w:val="22"/>
          <w:szCs w:val="22"/>
          <w:lang w:val="en-GB"/>
        </w:rPr>
        <w:t xml:space="preserve">ractical </w:t>
      </w:r>
      <w:r w:rsidR="00C43C3C" w:rsidRPr="0049587F">
        <w:rPr>
          <w:sz w:val="22"/>
          <w:szCs w:val="22"/>
          <w:lang w:val="en-GB"/>
        </w:rPr>
        <w:t>g</w:t>
      </w:r>
      <w:r w:rsidRPr="0049587F">
        <w:rPr>
          <w:sz w:val="22"/>
          <w:szCs w:val="22"/>
          <w:lang w:val="en-GB"/>
        </w:rPr>
        <w:t>uide</w:t>
      </w:r>
    </w:p>
    <w:p w:rsidR="003C3139" w:rsidRPr="00DD2F41" w:rsidRDefault="003C3139" w:rsidP="0076200F">
      <w:pPr>
        <w:pStyle w:val="PRAGHeading2"/>
        <w:jc w:val="both"/>
        <w:rPr>
          <w:rStyle w:val="Strong"/>
          <w:sz w:val="22"/>
          <w:szCs w:val="22"/>
          <w:lang w:val="en-GB"/>
        </w:rPr>
      </w:pPr>
      <w:r>
        <w:rPr>
          <w:rStyle w:val="Strong"/>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9"/>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2EE8" w:rsidRDefault="00242EE8">
      <w:r>
        <w:separator/>
      </w:r>
    </w:p>
  </w:endnote>
  <w:endnote w:type="continuationSeparator" w:id="0">
    <w:p w:rsidR="00242EE8" w:rsidRDefault="00242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3C07AC">
      <w:rPr>
        <w:b/>
        <w:sz w:val="18"/>
      </w:rPr>
      <w:t>August 2020</w:t>
    </w:r>
    <w:r w:rsidR="00B640CA" w:rsidRPr="000F07CD">
      <w:rPr>
        <w:sz w:val="18"/>
        <w:szCs w:val="18"/>
        <w:lang w:val="en-GB"/>
      </w:rPr>
      <w:tab/>
      <w:t xml:space="preserve">Page </w:t>
    </w:r>
    <w:r w:rsidR="000F541D" w:rsidRPr="009B4A52">
      <w:rPr>
        <w:rStyle w:val="PageNumber"/>
        <w:sz w:val="18"/>
        <w:szCs w:val="18"/>
      </w:rPr>
      <w:fldChar w:fldCharType="begin"/>
    </w:r>
    <w:r w:rsidR="00B640CA" w:rsidRPr="000F07CD">
      <w:rPr>
        <w:rStyle w:val="PageNumber"/>
        <w:sz w:val="18"/>
        <w:szCs w:val="18"/>
        <w:lang w:val="en-GB"/>
      </w:rPr>
      <w:instrText xml:space="preserve"> PAGE </w:instrText>
    </w:r>
    <w:r w:rsidR="000F541D" w:rsidRPr="009B4A52">
      <w:rPr>
        <w:rStyle w:val="PageNumber"/>
        <w:sz w:val="18"/>
        <w:szCs w:val="18"/>
      </w:rPr>
      <w:fldChar w:fldCharType="separate"/>
    </w:r>
    <w:r w:rsidR="00A959C8">
      <w:rPr>
        <w:rStyle w:val="PageNumber"/>
        <w:noProof/>
        <w:sz w:val="18"/>
        <w:szCs w:val="18"/>
        <w:lang w:val="en-GB"/>
      </w:rPr>
      <w:t>1</w:t>
    </w:r>
    <w:r w:rsidR="000F541D" w:rsidRPr="009B4A52">
      <w:rPr>
        <w:rStyle w:val="PageNumber"/>
        <w:sz w:val="18"/>
        <w:szCs w:val="18"/>
      </w:rPr>
      <w:fldChar w:fldCharType="end"/>
    </w:r>
    <w:r w:rsidR="00B640CA" w:rsidRPr="000F07CD">
      <w:rPr>
        <w:rStyle w:val="PageNumber"/>
        <w:sz w:val="18"/>
        <w:szCs w:val="18"/>
        <w:lang w:val="en-GB"/>
      </w:rPr>
      <w:t xml:space="preserve"> of </w:t>
    </w:r>
    <w:r w:rsidR="000F541D" w:rsidRPr="009B4A52">
      <w:rPr>
        <w:rStyle w:val="PageNumber"/>
        <w:sz w:val="18"/>
        <w:szCs w:val="18"/>
      </w:rPr>
      <w:fldChar w:fldCharType="begin"/>
    </w:r>
    <w:r w:rsidR="00B640CA" w:rsidRPr="000F07CD">
      <w:rPr>
        <w:rStyle w:val="PageNumber"/>
        <w:sz w:val="18"/>
        <w:szCs w:val="18"/>
        <w:lang w:val="en-GB"/>
      </w:rPr>
      <w:instrText xml:space="preserve"> NUMPAGES </w:instrText>
    </w:r>
    <w:r w:rsidR="000F541D" w:rsidRPr="009B4A52">
      <w:rPr>
        <w:rStyle w:val="PageNumber"/>
        <w:sz w:val="18"/>
        <w:szCs w:val="18"/>
      </w:rPr>
      <w:fldChar w:fldCharType="separate"/>
    </w:r>
    <w:r w:rsidR="00A959C8">
      <w:rPr>
        <w:rStyle w:val="PageNumber"/>
        <w:noProof/>
        <w:sz w:val="18"/>
        <w:szCs w:val="18"/>
        <w:lang w:val="en-GB"/>
      </w:rPr>
      <w:t>6</w:t>
    </w:r>
    <w:r w:rsidR="000F541D" w:rsidRPr="009B4A52">
      <w:rPr>
        <w:rStyle w:val="PageNumber"/>
        <w:sz w:val="18"/>
        <w:szCs w:val="18"/>
      </w:rPr>
      <w:fldChar w:fldCharType="end"/>
    </w:r>
  </w:p>
  <w:p w:rsidR="00B640CA" w:rsidRPr="000F07CD" w:rsidRDefault="000F541D"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00B640CA"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2EE8" w:rsidRDefault="00242EE8">
      <w:r>
        <w:separator/>
      </w:r>
    </w:p>
  </w:footnote>
  <w:footnote w:type="continuationSeparator" w:id="0">
    <w:p w:rsidR="00242EE8" w:rsidRDefault="00242E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2A4847D4"/>
    <w:multiLevelType w:val="hybridMultilevel"/>
    <w:tmpl w:val="8CDC37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330B693B"/>
    <w:multiLevelType w:val="hybridMultilevel"/>
    <w:tmpl w:val="94868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6"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7" w15:restartNumberingAfterBreak="0">
    <w:nsid w:val="465C07A7"/>
    <w:multiLevelType w:val="hybridMultilevel"/>
    <w:tmpl w:val="81F4FA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69F7A21"/>
    <w:multiLevelType w:val="hybridMultilevel"/>
    <w:tmpl w:val="512464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3"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4" w15:restartNumberingAfterBreak="0">
    <w:nsid w:val="6E9F08A9"/>
    <w:multiLevelType w:val="hybridMultilevel"/>
    <w:tmpl w:val="BCF6D2F0"/>
    <w:lvl w:ilvl="0" w:tplc="13CCD7B0">
      <w:start w:val="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796853E2"/>
    <w:multiLevelType w:val="hybridMultilevel"/>
    <w:tmpl w:val="00DC761C"/>
    <w:lvl w:ilvl="0" w:tplc="13CCD7B0">
      <w:start w:val="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7" w15:restartNumberingAfterBreak="0">
    <w:nsid w:val="7C226AFD"/>
    <w:multiLevelType w:val="hybridMultilevel"/>
    <w:tmpl w:val="6A105E2A"/>
    <w:lvl w:ilvl="0" w:tplc="13CCD7B0">
      <w:start w:val="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9"/>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42"/>
  </w:num>
  <w:num w:numId="33">
    <w:abstractNumId w:val="41"/>
  </w:num>
  <w:num w:numId="34">
    <w:abstractNumId w:val="28"/>
    <w:lvlOverride w:ilvl="0">
      <w:startOverride w:val="1"/>
    </w:lvlOverride>
  </w:num>
  <w:num w:numId="35">
    <w:abstractNumId w:val="40"/>
  </w:num>
  <w:num w:numId="36">
    <w:abstractNumId w:val="30"/>
  </w:num>
  <w:num w:numId="37">
    <w:abstractNumId w:val="31"/>
  </w:num>
  <w:num w:numId="38">
    <w:abstractNumId w:val="28"/>
    <w:lvlOverride w:ilvl="0">
      <w:startOverride w:val="1"/>
    </w:lvlOverride>
  </w:num>
  <w:num w:numId="39">
    <w:abstractNumId w:val="35"/>
  </w:num>
  <w:num w:numId="40">
    <w:abstractNumId w:val="36"/>
  </w:num>
  <w:num w:numId="41">
    <w:abstractNumId w:val="43"/>
  </w:num>
  <w:num w:numId="42">
    <w:abstractNumId w:val="32"/>
  </w:num>
  <w:num w:numId="43">
    <w:abstractNumId w:val="46"/>
  </w:num>
  <w:num w:numId="44">
    <w:abstractNumId w:val="47"/>
  </w:num>
  <w:num w:numId="45">
    <w:abstractNumId w:val="45"/>
  </w:num>
  <w:num w:numId="46">
    <w:abstractNumId w:val="37"/>
  </w:num>
  <w:num w:numId="47">
    <w:abstractNumId w:val="34"/>
  </w:num>
  <w:num w:numId="48">
    <w:abstractNumId w:val="33"/>
  </w:num>
  <w:num w:numId="49">
    <w:abstractNumId w:val="38"/>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C733BD"/>
    <w:rsid w:val="000132F4"/>
    <w:rsid w:val="000158F3"/>
    <w:rsid w:val="00015F72"/>
    <w:rsid w:val="0002576E"/>
    <w:rsid w:val="00040BD0"/>
    <w:rsid w:val="00046700"/>
    <w:rsid w:val="00047785"/>
    <w:rsid w:val="00061733"/>
    <w:rsid w:val="00065E5A"/>
    <w:rsid w:val="00072A47"/>
    <w:rsid w:val="000824D8"/>
    <w:rsid w:val="00090FAB"/>
    <w:rsid w:val="00096962"/>
    <w:rsid w:val="000A0304"/>
    <w:rsid w:val="000B5CA1"/>
    <w:rsid w:val="000D17E3"/>
    <w:rsid w:val="000D65F3"/>
    <w:rsid w:val="000E27C4"/>
    <w:rsid w:val="000E7FF7"/>
    <w:rsid w:val="000F07CD"/>
    <w:rsid w:val="000F541D"/>
    <w:rsid w:val="000F67CD"/>
    <w:rsid w:val="00113543"/>
    <w:rsid w:val="0012198B"/>
    <w:rsid w:val="00124E3D"/>
    <w:rsid w:val="00130D05"/>
    <w:rsid w:val="001408AF"/>
    <w:rsid w:val="001409A5"/>
    <w:rsid w:val="00144A03"/>
    <w:rsid w:val="00146F24"/>
    <w:rsid w:val="0016067C"/>
    <w:rsid w:val="00172778"/>
    <w:rsid w:val="0017755B"/>
    <w:rsid w:val="00184185"/>
    <w:rsid w:val="00193AA4"/>
    <w:rsid w:val="001A6295"/>
    <w:rsid w:val="001A65EB"/>
    <w:rsid w:val="001C552D"/>
    <w:rsid w:val="001D5D4B"/>
    <w:rsid w:val="001D6F33"/>
    <w:rsid w:val="001E290D"/>
    <w:rsid w:val="00202C77"/>
    <w:rsid w:val="002139C6"/>
    <w:rsid w:val="00226910"/>
    <w:rsid w:val="00240E69"/>
    <w:rsid w:val="00242EE8"/>
    <w:rsid w:val="00247801"/>
    <w:rsid w:val="0025570B"/>
    <w:rsid w:val="00255C04"/>
    <w:rsid w:val="002622DE"/>
    <w:rsid w:val="002654E1"/>
    <w:rsid w:val="00270061"/>
    <w:rsid w:val="00272709"/>
    <w:rsid w:val="00276D41"/>
    <w:rsid w:val="00283DDC"/>
    <w:rsid w:val="0029420A"/>
    <w:rsid w:val="002A0F9A"/>
    <w:rsid w:val="002A736C"/>
    <w:rsid w:val="002A7B14"/>
    <w:rsid w:val="002B0469"/>
    <w:rsid w:val="002B44E1"/>
    <w:rsid w:val="002B6113"/>
    <w:rsid w:val="002D75F2"/>
    <w:rsid w:val="002D7868"/>
    <w:rsid w:val="002E09EF"/>
    <w:rsid w:val="002E5030"/>
    <w:rsid w:val="002E735D"/>
    <w:rsid w:val="002E7C2B"/>
    <w:rsid w:val="002F1040"/>
    <w:rsid w:val="002F54C8"/>
    <w:rsid w:val="003100BB"/>
    <w:rsid w:val="0031245B"/>
    <w:rsid w:val="00321225"/>
    <w:rsid w:val="00337F6E"/>
    <w:rsid w:val="00341E7E"/>
    <w:rsid w:val="003432DB"/>
    <w:rsid w:val="00344654"/>
    <w:rsid w:val="00345D09"/>
    <w:rsid w:val="00366082"/>
    <w:rsid w:val="0036681E"/>
    <w:rsid w:val="003720EC"/>
    <w:rsid w:val="00383D66"/>
    <w:rsid w:val="00387AC6"/>
    <w:rsid w:val="00391F9F"/>
    <w:rsid w:val="003923FE"/>
    <w:rsid w:val="003A2491"/>
    <w:rsid w:val="003A51DF"/>
    <w:rsid w:val="003B2B49"/>
    <w:rsid w:val="003B7B6F"/>
    <w:rsid w:val="003C07AC"/>
    <w:rsid w:val="003C3139"/>
    <w:rsid w:val="003E27E0"/>
    <w:rsid w:val="003E5E93"/>
    <w:rsid w:val="0040130C"/>
    <w:rsid w:val="00405ED1"/>
    <w:rsid w:val="00424AD7"/>
    <w:rsid w:val="0043263D"/>
    <w:rsid w:val="00434120"/>
    <w:rsid w:val="00435B68"/>
    <w:rsid w:val="004430E0"/>
    <w:rsid w:val="00450828"/>
    <w:rsid w:val="0046267B"/>
    <w:rsid w:val="00465DFA"/>
    <w:rsid w:val="004664C5"/>
    <w:rsid w:val="0047639E"/>
    <w:rsid w:val="00480358"/>
    <w:rsid w:val="00484326"/>
    <w:rsid w:val="00491889"/>
    <w:rsid w:val="00492F3A"/>
    <w:rsid w:val="00494DE2"/>
    <w:rsid w:val="0049587F"/>
    <w:rsid w:val="004B1831"/>
    <w:rsid w:val="004B20A1"/>
    <w:rsid w:val="004C0660"/>
    <w:rsid w:val="004C69BC"/>
    <w:rsid w:val="004D0E69"/>
    <w:rsid w:val="00510229"/>
    <w:rsid w:val="005206B5"/>
    <w:rsid w:val="00522AC4"/>
    <w:rsid w:val="00523CA1"/>
    <w:rsid w:val="005711BD"/>
    <w:rsid w:val="00584DF6"/>
    <w:rsid w:val="005859B6"/>
    <w:rsid w:val="00586DE6"/>
    <w:rsid w:val="00591CB0"/>
    <w:rsid w:val="00597BFE"/>
    <w:rsid w:val="005A533C"/>
    <w:rsid w:val="005C3A9A"/>
    <w:rsid w:val="005D639E"/>
    <w:rsid w:val="005E63ED"/>
    <w:rsid w:val="005F7047"/>
    <w:rsid w:val="006027ED"/>
    <w:rsid w:val="00604ABA"/>
    <w:rsid w:val="00631F1A"/>
    <w:rsid w:val="00647BCC"/>
    <w:rsid w:val="006554DF"/>
    <w:rsid w:val="00662A96"/>
    <w:rsid w:val="006718D7"/>
    <w:rsid w:val="00684A6B"/>
    <w:rsid w:val="00694640"/>
    <w:rsid w:val="006A4BA7"/>
    <w:rsid w:val="006C3DBB"/>
    <w:rsid w:val="006C703D"/>
    <w:rsid w:val="006D3CA7"/>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7056F"/>
    <w:rsid w:val="00786BBB"/>
    <w:rsid w:val="007A48E8"/>
    <w:rsid w:val="007A59BC"/>
    <w:rsid w:val="007C4AA9"/>
    <w:rsid w:val="007D6C98"/>
    <w:rsid w:val="007E0D76"/>
    <w:rsid w:val="007E17B2"/>
    <w:rsid w:val="007E50EC"/>
    <w:rsid w:val="007F0E53"/>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501D"/>
    <w:rsid w:val="008D1D32"/>
    <w:rsid w:val="008D2818"/>
    <w:rsid w:val="008D70D4"/>
    <w:rsid w:val="008E1A09"/>
    <w:rsid w:val="009006A8"/>
    <w:rsid w:val="0090169E"/>
    <w:rsid w:val="009067EA"/>
    <w:rsid w:val="00921394"/>
    <w:rsid w:val="00944E53"/>
    <w:rsid w:val="00954A2D"/>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9F150C"/>
    <w:rsid w:val="00A23F87"/>
    <w:rsid w:val="00A33EBF"/>
    <w:rsid w:val="00A3665E"/>
    <w:rsid w:val="00A57EDC"/>
    <w:rsid w:val="00A67356"/>
    <w:rsid w:val="00A67C00"/>
    <w:rsid w:val="00A761F0"/>
    <w:rsid w:val="00A77799"/>
    <w:rsid w:val="00A80ACD"/>
    <w:rsid w:val="00A84829"/>
    <w:rsid w:val="00A92358"/>
    <w:rsid w:val="00A95184"/>
    <w:rsid w:val="00A959C8"/>
    <w:rsid w:val="00A95DD1"/>
    <w:rsid w:val="00AA4373"/>
    <w:rsid w:val="00AB43CE"/>
    <w:rsid w:val="00AB6100"/>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66684"/>
    <w:rsid w:val="00B7405D"/>
    <w:rsid w:val="00B76C69"/>
    <w:rsid w:val="00B81D9E"/>
    <w:rsid w:val="00B83745"/>
    <w:rsid w:val="00B853C8"/>
    <w:rsid w:val="00B85525"/>
    <w:rsid w:val="00B86369"/>
    <w:rsid w:val="00B912C2"/>
    <w:rsid w:val="00B95EFC"/>
    <w:rsid w:val="00B9760E"/>
    <w:rsid w:val="00BA0AC6"/>
    <w:rsid w:val="00BC23AA"/>
    <w:rsid w:val="00BC6046"/>
    <w:rsid w:val="00BC6B41"/>
    <w:rsid w:val="00BD11C0"/>
    <w:rsid w:val="00BD3B9D"/>
    <w:rsid w:val="00BD63A4"/>
    <w:rsid w:val="00BE3363"/>
    <w:rsid w:val="00BE73F2"/>
    <w:rsid w:val="00C038FD"/>
    <w:rsid w:val="00C37BDC"/>
    <w:rsid w:val="00C37CFF"/>
    <w:rsid w:val="00C43C3C"/>
    <w:rsid w:val="00C701B4"/>
    <w:rsid w:val="00C733BD"/>
    <w:rsid w:val="00C74850"/>
    <w:rsid w:val="00C763BB"/>
    <w:rsid w:val="00C76521"/>
    <w:rsid w:val="00C8042E"/>
    <w:rsid w:val="00CA2F80"/>
    <w:rsid w:val="00CA5398"/>
    <w:rsid w:val="00CA5B6F"/>
    <w:rsid w:val="00CC44B2"/>
    <w:rsid w:val="00CC45C3"/>
    <w:rsid w:val="00CD07AD"/>
    <w:rsid w:val="00CE207E"/>
    <w:rsid w:val="00CE3C40"/>
    <w:rsid w:val="00CE7FBA"/>
    <w:rsid w:val="00CF42ED"/>
    <w:rsid w:val="00D101C4"/>
    <w:rsid w:val="00D131A9"/>
    <w:rsid w:val="00D1442E"/>
    <w:rsid w:val="00D275AD"/>
    <w:rsid w:val="00D456AF"/>
    <w:rsid w:val="00D5741C"/>
    <w:rsid w:val="00D60434"/>
    <w:rsid w:val="00D62A71"/>
    <w:rsid w:val="00D62DE2"/>
    <w:rsid w:val="00D80DCC"/>
    <w:rsid w:val="00D84614"/>
    <w:rsid w:val="00D87613"/>
    <w:rsid w:val="00D930CD"/>
    <w:rsid w:val="00D949DA"/>
    <w:rsid w:val="00D974A3"/>
    <w:rsid w:val="00DC0CF2"/>
    <w:rsid w:val="00DC0EC0"/>
    <w:rsid w:val="00DC7917"/>
    <w:rsid w:val="00DD2681"/>
    <w:rsid w:val="00DD2F41"/>
    <w:rsid w:val="00DD54A4"/>
    <w:rsid w:val="00DD6316"/>
    <w:rsid w:val="00DF2EC2"/>
    <w:rsid w:val="00E1672F"/>
    <w:rsid w:val="00E17B77"/>
    <w:rsid w:val="00E2178D"/>
    <w:rsid w:val="00E267BD"/>
    <w:rsid w:val="00E46E18"/>
    <w:rsid w:val="00E53CBF"/>
    <w:rsid w:val="00E56703"/>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F31279"/>
  <w15:docId w15:val="{6EB30A3A-1EA3-4932-9547-16BA7A7BE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1394"/>
    <w:pPr>
      <w:widowControl w:val="0"/>
      <w:spacing w:before="100" w:after="100"/>
    </w:pPr>
    <w:rPr>
      <w:snapToGrid w:val="0"/>
      <w:sz w:val="24"/>
      <w:lang w:val="fr-FR"/>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F541D"/>
    <w:pPr>
      <w:spacing w:before="0" w:after="0"/>
    </w:pPr>
  </w:style>
  <w:style w:type="paragraph" w:customStyle="1" w:styleId="DefinitionList">
    <w:name w:val="Definition List"/>
    <w:basedOn w:val="Normal"/>
    <w:next w:val="DefinitionTerm"/>
    <w:rsid w:val="000F541D"/>
    <w:pPr>
      <w:spacing w:before="0" w:after="0"/>
      <w:ind w:left="360"/>
    </w:pPr>
  </w:style>
  <w:style w:type="character" w:customStyle="1" w:styleId="Definition">
    <w:name w:val="Definition"/>
    <w:rsid w:val="000F541D"/>
    <w:rPr>
      <w:i/>
    </w:rPr>
  </w:style>
  <w:style w:type="paragraph" w:customStyle="1" w:styleId="H1">
    <w:name w:val="H1"/>
    <w:basedOn w:val="Normal"/>
    <w:next w:val="Normal"/>
    <w:rsid w:val="000F541D"/>
    <w:pPr>
      <w:keepNext/>
      <w:outlineLvl w:val="1"/>
    </w:pPr>
    <w:rPr>
      <w:b/>
      <w:kern w:val="36"/>
      <w:sz w:val="48"/>
    </w:rPr>
  </w:style>
  <w:style w:type="paragraph" w:customStyle="1" w:styleId="H2">
    <w:name w:val="H2"/>
    <w:basedOn w:val="Normal"/>
    <w:next w:val="Normal"/>
    <w:rsid w:val="000F541D"/>
    <w:pPr>
      <w:keepNext/>
      <w:outlineLvl w:val="2"/>
    </w:pPr>
    <w:rPr>
      <w:b/>
      <w:sz w:val="36"/>
    </w:rPr>
  </w:style>
  <w:style w:type="paragraph" w:customStyle="1" w:styleId="H3">
    <w:name w:val="H3"/>
    <w:basedOn w:val="Normal"/>
    <w:next w:val="Normal"/>
    <w:rsid w:val="000F541D"/>
    <w:pPr>
      <w:keepNext/>
      <w:outlineLvl w:val="3"/>
    </w:pPr>
    <w:rPr>
      <w:b/>
      <w:sz w:val="28"/>
    </w:rPr>
  </w:style>
  <w:style w:type="paragraph" w:customStyle="1" w:styleId="H4">
    <w:name w:val="H4"/>
    <w:basedOn w:val="Normal"/>
    <w:next w:val="Normal"/>
    <w:rsid w:val="000F541D"/>
    <w:pPr>
      <w:keepNext/>
      <w:outlineLvl w:val="4"/>
    </w:pPr>
    <w:rPr>
      <w:b/>
    </w:rPr>
  </w:style>
  <w:style w:type="paragraph" w:customStyle="1" w:styleId="H5">
    <w:name w:val="H5"/>
    <w:basedOn w:val="Normal"/>
    <w:next w:val="Normal"/>
    <w:rsid w:val="000F541D"/>
    <w:pPr>
      <w:keepNext/>
      <w:outlineLvl w:val="5"/>
    </w:pPr>
    <w:rPr>
      <w:b/>
      <w:sz w:val="20"/>
    </w:rPr>
  </w:style>
  <w:style w:type="paragraph" w:customStyle="1" w:styleId="H6">
    <w:name w:val="H6"/>
    <w:basedOn w:val="Normal"/>
    <w:next w:val="Normal"/>
    <w:rsid w:val="000F541D"/>
    <w:pPr>
      <w:keepNext/>
      <w:outlineLvl w:val="6"/>
    </w:pPr>
    <w:rPr>
      <w:b/>
      <w:sz w:val="16"/>
    </w:rPr>
  </w:style>
  <w:style w:type="paragraph" w:customStyle="1" w:styleId="Address">
    <w:name w:val="Address"/>
    <w:basedOn w:val="Normal"/>
    <w:next w:val="Normal"/>
    <w:rsid w:val="000F541D"/>
    <w:pPr>
      <w:spacing w:before="0" w:after="0"/>
    </w:pPr>
    <w:rPr>
      <w:i/>
    </w:rPr>
  </w:style>
  <w:style w:type="paragraph" w:customStyle="1" w:styleId="Blockquote">
    <w:name w:val="Blockquote"/>
    <w:basedOn w:val="Normal"/>
    <w:rsid w:val="000F541D"/>
    <w:pPr>
      <w:ind w:left="360" w:right="360"/>
    </w:pPr>
  </w:style>
  <w:style w:type="character" w:customStyle="1" w:styleId="CITE">
    <w:name w:val="CITE"/>
    <w:rsid w:val="000F541D"/>
    <w:rPr>
      <w:i/>
    </w:rPr>
  </w:style>
  <w:style w:type="character" w:customStyle="1" w:styleId="CODE">
    <w:name w:val="CODE"/>
    <w:rsid w:val="000F541D"/>
    <w:rPr>
      <w:rFonts w:ascii="Courier New" w:hAnsi="Courier New"/>
      <w:sz w:val="20"/>
    </w:rPr>
  </w:style>
  <w:style w:type="character" w:styleId="Emphasis">
    <w:name w:val="Emphasis"/>
    <w:qFormat/>
    <w:rsid w:val="000F541D"/>
    <w:rPr>
      <w:i/>
    </w:rPr>
  </w:style>
  <w:style w:type="character" w:styleId="Hyperlink">
    <w:name w:val="Hyperlink"/>
    <w:rsid w:val="000F541D"/>
    <w:rPr>
      <w:color w:val="0000FF"/>
      <w:u w:val="single"/>
    </w:rPr>
  </w:style>
  <w:style w:type="character" w:styleId="FollowedHyperlink">
    <w:name w:val="FollowedHyperlink"/>
    <w:rsid w:val="000F541D"/>
    <w:rPr>
      <w:color w:val="800080"/>
      <w:u w:val="single"/>
    </w:rPr>
  </w:style>
  <w:style w:type="character" w:customStyle="1" w:styleId="Keyboard">
    <w:name w:val="Keyboard"/>
    <w:rsid w:val="000F541D"/>
    <w:rPr>
      <w:rFonts w:ascii="Courier New" w:hAnsi="Courier New"/>
      <w:b/>
      <w:sz w:val="20"/>
    </w:rPr>
  </w:style>
  <w:style w:type="paragraph" w:customStyle="1" w:styleId="Preformatted">
    <w:name w:val="Preformatted"/>
    <w:basedOn w:val="Normal"/>
    <w:rsid w:val="000F541D"/>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F541D"/>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0F541D"/>
    <w:pPr>
      <w:widowControl w:val="0"/>
      <w:pBdr>
        <w:bottom w:val="double" w:sz="2" w:space="0" w:color="000000"/>
      </w:pBdr>
      <w:jc w:val="center"/>
    </w:pPr>
    <w:rPr>
      <w:rFonts w:ascii="Arial" w:hAnsi="Arial"/>
      <w:snapToGrid w:val="0"/>
      <w:vanish/>
      <w:sz w:val="16"/>
    </w:rPr>
  </w:style>
  <w:style w:type="character" w:customStyle="1" w:styleId="Sample">
    <w:name w:val="Sample"/>
    <w:rsid w:val="000F541D"/>
    <w:rPr>
      <w:rFonts w:ascii="Courier New" w:hAnsi="Courier New"/>
    </w:rPr>
  </w:style>
  <w:style w:type="character" w:styleId="Strong">
    <w:name w:val="Strong"/>
    <w:qFormat/>
    <w:rsid w:val="000F541D"/>
    <w:rPr>
      <w:b/>
    </w:rPr>
  </w:style>
  <w:style w:type="character" w:customStyle="1" w:styleId="Typewriter">
    <w:name w:val="Typewriter"/>
    <w:rsid w:val="000F541D"/>
    <w:rPr>
      <w:rFonts w:ascii="Courier New" w:hAnsi="Courier New"/>
      <w:sz w:val="20"/>
    </w:rPr>
  </w:style>
  <w:style w:type="character" w:customStyle="1" w:styleId="Variable">
    <w:name w:val="Variable"/>
    <w:rsid w:val="000F541D"/>
    <w:rPr>
      <w:i/>
    </w:rPr>
  </w:style>
  <w:style w:type="character" w:customStyle="1" w:styleId="HTMLMarkup">
    <w:name w:val="HTML Markup"/>
    <w:rsid w:val="000F541D"/>
    <w:rPr>
      <w:vanish/>
      <w:color w:val="FF0000"/>
    </w:rPr>
  </w:style>
  <w:style w:type="character" w:customStyle="1" w:styleId="Comment">
    <w:name w:val="Comment"/>
    <w:rsid w:val="000F541D"/>
    <w:rPr>
      <w:vanish/>
    </w:rPr>
  </w:style>
  <w:style w:type="paragraph" w:styleId="DocumentMap">
    <w:name w:val="Document Map"/>
    <w:basedOn w:val="Normal"/>
    <w:semiHidden/>
    <w:rsid w:val="000F541D"/>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eastAsia="en-US"/>
    </w:rPr>
  </w:style>
  <w:style w:type="character" w:customStyle="1" w:styleId="Heading3Char">
    <w:name w:val="Heading 3 Char"/>
    <w:link w:val="Heading3"/>
    <w:rsid w:val="002B0469"/>
    <w:rPr>
      <w:sz w:val="22"/>
      <w:szCs w:val="22"/>
      <w:lang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eastAsia="en-US"/>
    </w:rPr>
  </w:style>
  <w:style w:type="paragraph" w:customStyle="1" w:styleId="BankNormal">
    <w:name w:val="BankNormal"/>
    <w:basedOn w:val="Normal"/>
    <w:rsid w:val="006554DF"/>
    <w:pPr>
      <w:widowControl/>
      <w:spacing w:before="0" w:after="240"/>
    </w:pPr>
    <w:rPr>
      <w:snapToGri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89FD2-A704-4C5D-923E-289A6D13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12874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Dragan Ristovski</cp:lastModifiedBy>
  <cp:revision>12</cp:revision>
  <cp:lastPrinted>2006-01-25T10:58:00Z</cp:lastPrinted>
  <dcterms:created xsi:type="dcterms:W3CDTF">2021-02-17T17:02:00Z</dcterms:created>
  <dcterms:modified xsi:type="dcterms:W3CDTF">2021-03-20T17:28:00Z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