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394" w:rsidRPr="00722713" w:rsidRDefault="00EE7394">
      <w:pPr>
        <w:rPr>
          <w:rFonts w:ascii="Times New Roman" w:hAnsi="Times New Roman"/>
          <w:sz w:val="32"/>
          <w:szCs w:val="32"/>
          <w:lang w:val="en-GB"/>
        </w:rPr>
      </w:pPr>
    </w:p>
    <w:p w:rsidR="00722713" w:rsidRPr="00722713" w:rsidRDefault="00722713" w:rsidP="00722713">
      <w:pPr>
        <w:tabs>
          <w:tab w:val="left" w:pos="0"/>
          <w:tab w:val="left" w:pos="709"/>
          <w:tab w:val="left" w:pos="851"/>
          <w:tab w:val="left" w:pos="1134"/>
          <w:tab w:val="left" w:pos="1418"/>
        </w:tabs>
        <w:spacing w:before="240" w:after="0"/>
        <w:ind w:left="-284" w:right="-22"/>
        <w:jc w:val="center"/>
        <w:rPr>
          <w:rFonts w:ascii="Times New Roman" w:hAnsi="Times New Roman"/>
          <w:b/>
          <w:snapToGrid/>
          <w:sz w:val="32"/>
          <w:lang w:val="fr-FR" w:eastAsia="en-GB"/>
        </w:rPr>
      </w:pPr>
    </w:p>
    <w:p w:rsidR="00722713" w:rsidRPr="00722713" w:rsidRDefault="00722713" w:rsidP="00722713">
      <w:pPr>
        <w:tabs>
          <w:tab w:val="left" w:pos="0"/>
          <w:tab w:val="left" w:pos="709"/>
          <w:tab w:val="left" w:pos="851"/>
          <w:tab w:val="left" w:pos="1134"/>
          <w:tab w:val="left" w:pos="1418"/>
        </w:tabs>
        <w:spacing w:before="240" w:after="0"/>
        <w:ind w:left="-284" w:right="-22"/>
        <w:jc w:val="center"/>
        <w:rPr>
          <w:rFonts w:ascii="Times New Roman" w:hAnsi="Times New Roman"/>
          <w:b/>
          <w:snapToGrid/>
          <w:sz w:val="32"/>
          <w:lang w:val="fr-FR" w:eastAsia="en-GB"/>
        </w:rPr>
      </w:pPr>
    </w:p>
    <w:p w:rsidR="00722713" w:rsidRPr="00722713" w:rsidRDefault="00722713" w:rsidP="00722713">
      <w:pPr>
        <w:tabs>
          <w:tab w:val="left" w:pos="0"/>
          <w:tab w:val="left" w:pos="709"/>
          <w:tab w:val="left" w:pos="851"/>
          <w:tab w:val="left" w:pos="1134"/>
          <w:tab w:val="left" w:pos="1418"/>
        </w:tabs>
        <w:spacing w:before="240" w:after="0"/>
        <w:ind w:left="-284" w:right="-22"/>
        <w:jc w:val="center"/>
        <w:rPr>
          <w:rFonts w:ascii="Times New Roman" w:hAnsi="Times New Roman"/>
          <w:b/>
          <w:snapToGrid/>
          <w:sz w:val="32"/>
          <w:lang w:val="fr-FR" w:eastAsia="en-GB"/>
        </w:rPr>
      </w:pPr>
    </w:p>
    <w:p w:rsidR="00722713" w:rsidRPr="00722713" w:rsidRDefault="003D0F18" w:rsidP="00722713">
      <w:pPr>
        <w:tabs>
          <w:tab w:val="left" w:pos="0"/>
          <w:tab w:val="left" w:pos="709"/>
          <w:tab w:val="left" w:pos="851"/>
          <w:tab w:val="left" w:pos="1134"/>
          <w:tab w:val="left" w:pos="1418"/>
        </w:tabs>
        <w:spacing w:before="240" w:after="0"/>
        <w:ind w:left="-284" w:right="-22"/>
        <w:jc w:val="center"/>
        <w:rPr>
          <w:rFonts w:ascii="Times New Roman" w:hAnsi="Times New Roman"/>
          <w:b/>
          <w:snapToGrid/>
          <w:sz w:val="32"/>
          <w:lang w:val="fr-FR" w:eastAsia="en-GB"/>
        </w:rPr>
      </w:pPr>
      <w:r w:rsidRPr="003D0F18">
        <w:rPr>
          <w:rFonts w:ascii="Times New Roman" w:hAnsi="Times New Roman"/>
          <w:b/>
          <w:snapToGrid/>
          <w:sz w:val="32"/>
          <w:lang w:val="fr-FR" w:eastAsia="en-GB"/>
        </w:rPr>
        <w:t>CONTRACT TITLE:</w:t>
      </w:r>
    </w:p>
    <w:p w:rsidR="00722713" w:rsidRPr="00722713" w:rsidRDefault="003D0F18" w:rsidP="00722713">
      <w:pPr>
        <w:tabs>
          <w:tab w:val="left" w:pos="0"/>
          <w:tab w:val="left" w:pos="709"/>
          <w:tab w:val="left" w:pos="851"/>
          <w:tab w:val="left" w:pos="1134"/>
          <w:tab w:val="left" w:pos="1418"/>
        </w:tabs>
        <w:spacing w:before="240" w:after="0"/>
        <w:ind w:left="-284" w:right="-22"/>
        <w:jc w:val="center"/>
        <w:rPr>
          <w:rFonts w:ascii="Times New Roman" w:hAnsi="Times New Roman"/>
          <w:b/>
          <w:snapToGrid/>
          <w:sz w:val="32"/>
          <w:szCs w:val="24"/>
          <w:lang w:val="fr-FR" w:eastAsia="en-GB"/>
        </w:rPr>
      </w:pPr>
      <w:r w:rsidRPr="00722713">
        <w:rPr>
          <w:rFonts w:ascii="Times New Roman" w:hAnsi="Times New Roman"/>
          <w:b/>
          <w:snapToGrid/>
          <w:sz w:val="32"/>
          <w:lang w:val="en" w:eastAsia="en-GB"/>
        </w:rPr>
        <w:t xml:space="preserve">CB006.2.12.039 </w:t>
      </w:r>
      <w:r w:rsidRPr="003D0F18">
        <w:rPr>
          <w:rFonts w:ascii="Times New Roman" w:hAnsi="Times New Roman"/>
          <w:b/>
          <w:snapToGrid/>
          <w:sz w:val="32"/>
          <w:lang w:val="fr-FR" w:eastAsia="en-GB"/>
        </w:rPr>
        <w:t xml:space="preserve">– </w:t>
      </w:r>
      <w:r w:rsidRPr="003D0F18">
        <w:rPr>
          <w:rFonts w:ascii="Times New Roman" w:hAnsi="Times New Roman"/>
          <w:b/>
          <w:snapToGrid/>
          <w:sz w:val="32"/>
          <w:szCs w:val="24"/>
          <w:lang w:val="fr-FR" w:eastAsia="en-GB"/>
        </w:rPr>
        <w:t>S</w:t>
      </w:r>
      <w:r w:rsidR="00722713" w:rsidRPr="00722713">
        <w:rPr>
          <w:rFonts w:ascii="Times New Roman" w:hAnsi="Times New Roman"/>
          <w:b/>
          <w:snapToGrid/>
          <w:sz w:val="32"/>
          <w:szCs w:val="24"/>
          <w:lang w:val="fr-FR" w:eastAsia="en-GB"/>
        </w:rPr>
        <w:t>UP</w:t>
      </w:r>
      <w:r w:rsidRPr="003D0F18">
        <w:rPr>
          <w:rFonts w:ascii="Times New Roman" w:hAnsi="Times New Roman"/>
          <w:b/>
          <w:snapToGrid/>
          <w:sz w:val="32"/>
          <w:szCs w:val="24"/>
          <w:lang w:val="fr-FR" w:eastAsia="en-GB"/>
        </w:rPr>
        <w:t xml:space="preserve"> </w:t>
      </w:r>
      <w:r w:rsidR="00722713" w:rsidRPr="00722713">
        <w:rPr>
          <w:rFonts w:ascii="Times New Roman" w:hAnsi="Times New Roman"/>
          <w:b/>
          <w:snapToGrid/>
          <w:sz w:val="32"/>
          <w:szCs w:val="24"/>
          <w:lang w:val="fr-FR" w:eastAsia="en-GB"/>
        </w:rPr>
        <w:t>– PP2</w:t>
      </w:r>
    </w:p>
    <w:p w:rsidR="003D0F18" w:rsidRPr="00722713" w:rsidRDefault="003D0F18" w:rsidP="00722713">
      <w:pPr>
        <w:tabs>
          <w:tab w:val="left" w:pos="0"/>
          <w:tab w:val="left" w:pos="709"/>
          <w:tab w:val="left" w:pos="851"/>
          <w:tab w:val="left" w:pos="1134"/>
          <w:tab w:val="left" w:pos="1418"/>
        </w:tabs>
        <w:spacing w:before="0" w:after="240"/>
        <w:ind w:left="-284" w:right="-22"/>
        <w:jc w:val="center"/>
        <w:rPr>
          <w:rFonts w:ascii="Times New Roman" w:hAnsi="Times New Roman"/>
          <w:b/>
          <w:sz w:val="32"/>
          <w:lang w:val="en-GB" w:eastAsia="en-GB"/>
        </w:rPr>
      </w:pPr>
      <w:r w:rsidRPr="003D0F18">
        <w:rPr>
          <w:rFonts w:ascii="Times New Roman" w:hAnsi="Times New Roman"/>
          <w:b/>
          <w:sz w:val="32"/>
          <w:lang w:val="en-GB" w:eastAsia="en-GB"/>
        </w:rPr>
        <w:t xml:space="preserve">Supply of equipment for AOT in </w:t>
      </w:r>
      <w:r w:rsidR="00722713" w:rsidRPr="00722713">
        <w:rPr>
          <w:rFonts w:ascii="Times New Roman" w:hAnsi="Times New Roman"/>
          <w:b/>
          <w:sz w:val="32"/>
          <w:lang w:val="en-GB" w:eastAsia="en-GB"/>
        </w:rPr>
        <w:t>Makedonska Kamenica</w:t>
      </w:r>
    </w:p>
    <w:p w:rsidR="00722713" w:rsidRPr="003D0F18" w:rsidRDefault="00722713" w:rsidP="00722713">
      <w:pPr>
        <w:tabs>
          <w:tab w:val="left" w:pos="0"/>
          <w:tab w:val="left" w:pos="709"/>
          <w:tab w:val="left" w:pos="851"/>
          <w:tab w:val="left" w:pos="1134"/>
          <w:tab w:val="left" w:pos="1418"/>
        </w:tabs>
        <w:spacing w:before="0" w:after="240"/>
        <w:ind w:left="-284" w:right="-22"/>
        <w:jc w:val="center"/>
        <w:rPr>
          <w:rFonts w:ascii="Times New Roman" w:hAnsi="Times New Roman"/>
          <w:snapToGrid/>
          <w:sz w:val="28"/>
          <w:szCs w:val="22"/>
          <w:lang w:val="fr-FR" w:eastAsia="en-GB"/>
        </w:rPr>
      </w:pPr>
    </w:p>
    <w:p w:rsidR="003D0F18" w:rsidRPr="00722713" w:rsidRDefault="003D0F18" w:rsidP="00EE7394">
      <w:pPr>
        <w:pStyle w:val="Heading1"/>
        <w:numPr>
          <w:ilvl w:val="0"/>
          <w:numId w:val="0"/>
        </w:numPr>
        <w:spacing w:before="0" w:after="0"/>
        <w:ind w:right="-1"/>
        <w:rPr>
          <w:rFonts w:ascii="Times New Roman" w:hAnsi="Times New Roman"/>
          <w:b w:val="0"/>
          <w:i/>
          <w:sz w:val="32"/>
          <w:szCs w:val="32"/>
          <w:lang w:val="en-GB"/>
        </w:rPr>
      </w:pPr>
    </w:p>
    <w:p w:rsidR="00EE7394" w:rsidRPr="00722713" w:rsidRDefault="00EE7394" w:rsidP="00EE7394">
      <w:pPr>
        <w:pStyle w:val="Heading1"/>
        <w:numPr>
          <w:ilvl w:val="0"/>
          <w:numId w:val="0"/>
        </w:numPr>
        <w:spacing w:before="0" w:after="0"/>
        <w:ind w:right="-1"/>
        <w:rPr>
          <w:rFonts w:ascii="Times New Roman" w:hAnsi="Times New Roman"/>
          <w:sz w:val="32"/>
          <w:szCs w:val="32"/>
          <w:lang w:val="en-GB"/>
        </w:rPr>
      </w:pPr>
      <w:r w:rsidRPr="00722713">
        <w:rPr>
          <w:rFonts w:ascii="Times New Roman" w:hAnsi="Times New Roman"/>
          <w:i/>
          <w:sz w:val="32"/>
          <w:szCs w:val="32"/>
          <w:lang w:val="en-GB"/>
        </w:rPr>
        <w:t>B.</w:t>
      </w:r>
      <w:r w:rsidRPr="00722713">
        <w:rPr>
          <w:rFonts w:ascii="Times New Roman" w:hAnsi="Times New Roman"/>
          <w:i/>
          <w:sz w:val="32"/>
          <w:szCs w:val="32"/>
          <w:lang w:val="en-GB"/>
        </w:rPr>
        <w:tab/>
        <w:t>DRAFT CONTRACT AND SPECIAL CONDITIONS, INCLUDING ANNEXES</w:t>
      </w:r>
    </w:p>
    <w:p w:rsidR="004D2FD8" w:rsidRPr="0059429B" w:rsidRDefault="004D2FD8" w:rsidP="0059429B">
      <w:pPr>
        <w:jc w:val="center"/>
        <w:rPr>
          <w:rFonts w:ascii="Times New Roman" w:hAnsi="Times New Roman"/>
          <w:b/>
          <w:iCs/>
          <w:sz w:val="28"/>
          <w:szCs w:val="28"/>
          <w:lang w:val="en-GB"/>
        </w:rPr>
      </w:pPr>
      <w:r w:rsidRPr="00722713">
        <w:rPr>
          <w:rFonts w:ascii="Times New Roman" w:hAnsi="Times New Roman"/>
          <w:sz w:val="32"/>
          <w:szCs w:val="32"/>
          <w:lang w:val="en-GB"/>
        </w:rPr>
        <w:br w:type="page"/>
      </w:r>
      <w:bookmarkStart w:id="0" w:name="_Toc42488095"/>
      <w:r w:rsidRPr="0059429B">
        <w:rPr>
          <w:rFonts w:ascii="Times New Roman" w:hAnsi="Times New Roman"/>
          <w:b/>
          <w:iCs/>
          <w:sz w:val="28"/>
          <w:szCs w:val="28"/>
          <w:lang w:val="en-GB"/>
        </w:rPr>
        <w:lastRenderedPageBreak/>
        <w:t>DRAFT CONTRACT</w:t>
      </w:r>
      <w:bookmarkEnd w:id="0"/>
    </w:p>
    <w:p w:rsidR="000417E2" w:rsidRPr="00722713" w:rsidRDefault="000417E2" w:rsidP="00764FC7">
      <w:pPr>
        <w:pStyle w:val="oddl-nadpis"/>
        <w:keepNext w:val="0"/>
        <w:widowControl/>
        <w:jc w:val="center"/>
        <w:rPr>
          <w:rFonts w:ascii="Times New Roman" w:hAnsi="Times New Roman"/>
          <w:sz w:val="28"/>
          <w:szCs w:val="28"/>
          <w:lang w:val="en-GB"/>
        </w:rPr>
      </w:pPr>
      <w:r w:rsidRPr="00722713">
        <w:rPr>
          <w:rFonts w:ascii="Times New Roman" w:hAnsi="Times New Roman"/>
          <w:sz w:val="28"/>
          <w:szCs w:val="28"/>
          <w:lang w:val="en-GB"/>
        </w:rPr>
        <w:t xml:space="preserve">SUPPLY CONTRACT FOR EUROPEAN </w:t>
      </w:r>
    </w:p>
    <w:p w:rsidR="000417E2" w:rsidRPr="00722713" w:rsidRDefault="00E02426" w:rsidP="00764FC7">
      <w:pPr>
        <w:pStyle w:val="oddl-nadpis"/>
        <w:keepNext w:val="0"/>
        <w:widowControl/>
        <w:jc w:val="center"/>
        <w:rPr>
          <w:rFonts w:ascii="Times New Roman" w:hAnsi="Times New Roman"/>
          <w:sz w:val="28"/>
          <w:szCs w:val="28"/>
          <w:lang w:val="en-GB"/>
        </w:rPr>
      </w:pPr>
      <w:r w:rsidRPr="00722713">
        <w:rPr>
          <w:rFonts w:ascii="Times New Roman" w:hAnsi="Times New Roman"/>
          <w:sz w:val="28"/>
          <w:szCs w:val="28"/>
          <w:lang w:val="en-GB"/>
        </w:rPr>
        <w:t xml:space="preserve">UNION </w:t>
      </w:r>
      <w:r w:rsidR="000417E2" w:rsidRPr="00722713">
        <w:rPr>
          <w:rFonts w:ascii="Times New Roman" w:hAnsi="Times New Roman"/>
          <w:sz w:val="28"/>
          <w:szCs w:val="28"/>
          <w:lang w:val="en-GB"/>
        </w:rPr>
        <w:t>EXTERNAL ACTIONS</w:t>
      </w:r>
    </w:p>
    <w:p w:rsidR="00623B00" w:rsidRPr="0059429B" w:rsidRDefault="00623B00" w:rsidP="0059429B">
      <w:pPr>
        <w:pStyle w:val="oddl-nadpis"/>
        <w:jc w:val="center"/>
        <w:rPr>
          <w:rFonts w:ascii="Times New Roman" w:hAnsi="Times New Roman"/>
          <w:szCs w:val="28"/>
          <w:lang w:val="en-GB"/>
        </w:rPr>
      </w:pPr>
      <w:r w:rsidRPr="0059429B">
        <w:rPr>
          <w:rFonts w:ascii="Times New Roman" w:hAnsi="Times New Roman"/>
          <w:b w:val="0"/>
          <w:smallCaps/>
          <w:szCs w:val="28"/>
        </w:rPr>
        <w:t>N</w:t>
      </w:r>
      <w:r w:rsidRPr="0059429B">
        <w:rPr>
          <w:rFonts w:ascii="Times New Roman" w:hAnsi="Times New Roman"/>
          <w:smallCaps/>
          <w:szCs w:val="28"/>
        </w:rPr>
        <w:t>o</w:t>
      </w:r>
      <w:r w:rsidR="009B30FB" w:rsidRPr="0059429B">
        <w:rPr>
          <w:rFonts w:ascii="Times New Roman" w:hAnsi="Times New Roman"/>
          <w:smallCaps/>
          <w:szCs w:val="28"/>
        </w:rPr>
        <w:t xml:space="preserve"> </w:t>
      </w:r>
      <w:r w:rsidR="00722713" w:rsidRPr="0059429B">
        <w:rPr>
          <w:rFonts w:ascii="Times New Roman" w:hAnsi="Times New Roman"/>
          <w:szCs w:val="28"/>
        </w:rPr>
        <w:t>CB006.2.12.039 – SUP – PP2</w:t>
      </w:r>
      <w:r w:rsidR="0059429B">
        <w:rPr>
          <w:rFonts w:ascii="Times New Roman" w:hAnsi="Times New Roman"/>
          <w:szCs w:val="28"/>
        </w:rPr>
        <w:t xml:space="preserve"> - </w:t>
      </w:r>
      <w:r w:rsidR="00722713" w:rsidRPr="0059429B">
        <w:rPr>
          <w:rFonts w:ascii="Times New Roman" w:hAnsi="Times New Roman"/>
          <w:szCs w:val="28"/>
        </w:rPr>
        <w:t>Supply of equipment for AOT in Makedonska Kamenica</w:t>
      </w:r>
    </w:p>
    <w:p w:rsidR="000417E2" w:rsidRPr="00722713" w:rsidRDefault="000417E2" w:rsidP="000417E2">
      <w:pPr>
        <w:rPr>
          <w:rFonts w:ascii="Times New Roman" w:hAnsi="Times New Roman"/>
          <w:lang w:val="en-GB"/>
        </w:rPr>
      </w:pPr>
    </w:p>
    <w:p w:rsidR="004D2FD8" w:rsidRPr="00722713" w:rsidRDefault="00722713" w:rsidP="00514BE0">
      <w:pPr>
        <w:spacing w:after="720"/>
        <w:jc w:val="center"/>
        <w:rPr>
          <w:rFonts w:ascii="Times New Roman" w:hAnsi="Times New Roman"/>
          <w:b/>
          <w:lang w:val="en-GB"/>
        </w:rPr>
      </w:pPr>
      <w:r w:rsidRPr="00722713">
        <w:rPr>
          <w:rFonts w:ascii="Times New Roman" w:hAnsi="Times New Roman"/>
          <w:b/>
          <w:smallCaps/>
          <w:sz w:val="28"/>
        </w:rPr>
        <w:t>financed from the general budget of the Union</w:t>
      </w:r>
      <w:r w:rsidRPr="00722713">
        <w:rPr>
          <w:rFonts w:ascii="Times New Roman" w:hAnsi="Times New Roman"/>
          <w:b/>
          <w:smallCaps/>
          <w:sz w:val="28"/>
          <w:lang w:val="en-GB"/>
        </w:rPr>
        <w:t xml:space="preserve"> </w:t>
      </w:r>
    </w:p>
    <w:p w:rsidR="0059429B" w:rsidRDefault="0059429B" w:rsidP="0059429B">
      <w:pPr>
        <w:spacing w:before="0" w:after="0"/>
        <w:rPr>
          <w:rFonts w:ascii="Times New Roman" w:hAnsi="Times New Roman"/>
          <w:b/>
          <w:sz w:val="22"/>
          <w:szCs w:val="24"/>
          <w:lang w:val="mk-MK" w:eastAsia="bg-BG"/>
        </w:rPr>
      </w:pPr>
      <w:r w:rsidRPr="00722713">
        <w:rPr>
          <w:rFonts w:ascii="Times New Roman" w:hAnsi="Times New Roman"/>
          <w:b/>
          <w:sz w:val="22"/>
          <w:szCs w:val="24"/>
          <w:lang w:val="en-US" w:eastAsia="bg-BG"/>
        </w:rPr>
        <w:t xml:space="preserve">PUBLIC </w:t>
      </w:r>
      <w:r>
        <w:rPr>
          <w:rFonts w:ascii="Times New Roman" w:hAnsi="Times New Roman"/>
          <w:b/>
          <w:sz w:val="22"/>
          <w:szCs w:val="24"/>
          <w:lang w:val="en-US" w:eastAsia="bg-BG"/>
        </w:rPr>
        <w:t>ENTERPRISE “KAMENA REKA” MAKEDONSKA KAMENICA</w:t>
      </w:r>
      <w:r w:rsidR="00722713" w:rsidRPr="00722713">
        <w:rPr>
          <w:rFonts w:ascii="Times New Roman" w:hAnsi="Times New Roman"/>
          <w:b/>
          <w:sz w:val="22"/>
          <w:szCs w:val="24"/>
          <w:lang w:val="en-US" w:eastAsia="bg-BG"/>
        </w:rPr>
        <w:t>,</w:t>
      </w:r>
    </w:p>
    <w:p w:rsidR="0059429B" w:rsidRDefault="00722713" w:rsidP="0059429B">
      <w:pPr>
        <w:spacing w:before="0" w:after="0"/>
        <w:rPr>
          <w:rFonts w:ascii="Times New Roman" w:hAnsi="Times New Roman"/>
          <w:sz w:val="22"/>
          <w:lang w:val="mk-MK"/>
        </w:rPr>
      </w:pPr>
      <w:r w:rsidRPr="00722713">
        <w:rPr>
          <w:rFonts w:ascii="Times New Roman" w:hAnsi="Times New Roman"/>
          <w:sz w:val="22"/>
        </w:rPr>
        <w:t xml:space="preserve">Official registration number: </w:t>
      </w:r>
      <w:r w:rsidR="0059429B">
        <w:rPr>
          <w:rFonts w:ascii="Times New Roman" w:hAnsi="Times New Roman"/>
          <w:sz w:val="22"/>
        </w:rPr>
        <w:t>5629551,</w:t>
      </w:r>
    </w:p>
    <w:p w:rsidR="00722713" w:rsidRPr="00722713" w:rsidRDefault="00722713" w:rsidP="0059429B">
      <w:pPr>
        <w:spacing w:before="0" w:after="0"/>
        <w:rPr>
          <w:rFonts w:ascii="Times New Roman" w:hAnsi="Times New Roman"/>
          <w:sz w:val="22"/>
        </w:rPr>
      </w:pPr>
      <w:r w:rsidRPr="00722713">
        <w:rPr>
          <w:rFonts w:ascii="Times New Roman" w:hAnsi="Times New Roman"/>
          <w:sz w:val="22"/>
        </w:rPr>
        <w:t xml:space="preserve">Address of the contracting authority: </w:t>
      </w:r>
      <w:r w:rsidR="0059429B">
        <w:rPr>
          <w:rFonts w:ascii="Times New Roman" w:hAnsi="Times New Roman"/>
          <w:sz w:val="22"/>
        </w:rPr>
        <w:t>7 Rudarska Str., Makedonska kamenica, 2304, North Macedonia</w:t>
      </w:r>
      <w:r w:rsidRPr="00722713">
        <w:rPr>
          <w:rFonts w:ascii="Times New Roman" w:hAnsi="Times New Roman"/>
          <w:sz w:val="22"/>
        </w:rPr>
        <w:t>.</w:t>
      </w:r>
    </w:p>
    <w:p w:rsidR="00722713" w:rsidRPr="00722713" w:rsidRDefault="00722713" w:rsidP="0059429B">
      <w:pPr>
        <w:widowControl w:val="0"/>
        <w:snapToGrid w:val="0"/>
        <w:spacing w:before="0" w:after="0"/>
        <w:rPr>
          <w:rFonts w:ascii="Times New Roman" w:hAnsi="Times New Roman"/>
          <w:sz w:val="22"/>
          <w:szCs w:val="22"/>
        </w:rPr>
      </w:pPr>
      <w:r w:rsidRPr="00722713">
        <w:rPr>
          <w:rFonts w:ascii="Times New Roman" w:hAnsi="Times New Roman"/>
          <w:sz w:val="22"/>
        </w:rPr>
        <w:t xml:space="preserve">Represented by: </w:t>
      </w:r>
      <w:r w:rsidR="0059429B">
        <w:rPr>
          <w:rFonts w:ascii="Times New Roman" w:hAnsi="Times New Roman"/>
          <w:sz w:val="22"/>
        </w:rPr>
        <w:t>Vlatko Dimitrovski</w:t>
      </w:r>
      <w:r w:rsidRPr="00722713">
        <w:rPr>
          <w:rFonts w:ascii="Times New Roman" w:hAnsi="Times New Roman"/>
          <w:sz w:val="22"/>
        </w:rPr>
        <w:t xml:space="preserve"> - </w:t>
      </w:r>
      <w:r w:rsidR="0059429B" w:rsidRPr="0059429B">
        <w:rPr>
          <w:rFonts w:ascii="Times New Roman" w:hAnsi="Times New Roman"/>
          <w:sz w:val="22"/>
        </w:rPr>
        <w:t>Acting Director</w:t>
      </w:r>
      <w:r w:rsidRPr="00722713">
        <w:rPr>
          <w:rFonts w:ascii="Times New Roman" w:hAnsi="Times New Roman"/>
          <w:szCs w:val="22"/>
        </w:rPr>
        <w:t xml:space="preserve"> </w:t>
      </w:r>
      <w:r w:rsidRPr="00722713">
        <w:rPr>
          <w:rFonts w:ascii="Times New Roman" w:hAnsi="Times New Roman"/>
          <w:sz w:val="22"/>
          <w:szCs w:val="22"/>
        </w:rPr>
        <w:t>(“The contracting authority”),</w:t>
      </w:r>
    </w:p>
    <w:p w:rsidR="00722713" w:rsidRPr="00722713" w:rsidRDefault="00722713" w:rsidP="00722713">
      <w:pPr>
        <w:jc w:val="right"/>
        <w:rPr>
          <w:rFonts w:ascii="Times New Roman" w:hAnsi="Times New Roman"/>
          <w:sz w:val="22"/>
          <w:szCs w:val="22"/>
        </w:rPr>
      </w:pPr>
      <w:r w:rsidRPr="00722713">
        <w:rPr>
          <w:rFonts w:ascii="Times New Roman" w:hAnsi="Times New Roman"/>
          <w:sz w:val="22"/>
          <w:szCs w:val="22"/>
        </w:rPr>
        <w:t>of the one part,</w:t>
      </w:r>
    </w:p>
    <w:p w:rsidR="00722713" w:rsidRPr="00722713" w:rsidRDefault="00722713" w:rsidP="00722713">
      <w:pPr>
        <w:rPr>
          <w:rFonts w:ascii="Times New Roman" w:hAnsi="Times New Roman"/>
          <w:sz w:val="22"/>
          <w:szCs w:val="22"/>
        </w:rPr>
      </w:pPr>
      <w:r w:rsidRPr="00722713">
        <w:rPr>
          <w:rFonts w:ascii="Times New Roman" w:hAnsi="Times New Roman"/>
          <w:sz w:val="22"/>
          <w:szCs w:val="22"/>
        </w:rPr>
        <w:t>and</w:t>
      </w:r>
    </w:p>
    <w:p w:rsidR="00722713" w:rsidRPr="00722713" w:rsidRDefault="00722713" w:rsidP="0059429B">
      <w:pPr>
        <w:spacing w:before="0" w:after="0"/>
        <w:rPr>
          <w:rFonts w:ascii="Times New Roman" w:hAnsi="Times New Roman"/>
          <w:sz w:val="22"/>
          <w:szCs w:val="22"/>
        </w:rPr>
      </w:pPr>
      <w:r w:rsidRPr="00722713">
        <w:rPr>
          <w:rFonts w:ascii="Times New Roman" w:hAnsi="Times New Roman"/>
          <w:sz w:val="22"/>
          <w:szCs w:val="22"/>
        </w:rPr>
        <w:t>&lt;</w:t>
      </w:r>
      <w:r w:rsidRPr="00722713">
        <w:rPr>
          <w:rFonts w:ascii="Times New Roman" w:hAnsi="Times New Roman"/>
          <w:sz w:val="22"/>
          <w:szCs w:val="22"/>
          <w:highlight w:val="yellow"/>
        </w:rPr>
        <w:t>Full official name of contractor</w:t>
      </w:r>
      <w:r w:rsidRPr="00722713">
        <w:rPr>
          <w:rFonts w:ascii="Times New Roman" w:hAnsi="Times New Roman"/>
          <w:sz w:val="22"/>
          <w:szCs w:val="22"/>
        </w:rPr>
        <w:t xml:space="preserve">&gt; </w:t>
      </w:r>
    </w:p>
    <w:p w:rsidR="00722713" w:rsidRPr="00722713" w:rsidRDefault="00722713" w:rsidP="0059429B">
      <w:pPr>
        <w:spacing w:before="0" w:after="0"/>
        <w:jc w:val="both"/>
        <w:rPr>
          <w:rFonts w:ascii="Times New Roman" w:hAnsi="Times New Roman"/>
          <w:sz w:val="22"/>
          <w:szCs w:val="22"/>
          <w:highlight w:val="yellow"/>
        </w:rPr>
      </w:pPr>
      <w:r w:rsidRPr="00722713">
        <w:rPr>
          <w:rFonts w:ascii="Times New Roman" w:hAnsi="Times New Roman"/>
          <w:sz w:val="22"/>
          <w:szCs w:val="22"/>
        </w:rPr>
        <w:t>[&lt;</w:t>
      </w:r>
      <w:r w:rsidRPr="00722713">
        <w:rPr>
          <w:rFonts w:ascii="Times New Roman" w:hAnsi="Times New Roman"/>
          <w:sz w:val="22"/>
          <w:szCs w:val="22"/>
          <w:highlight w:val="yellow"/>
        </w:rPr>
        <w:t>Legal status/title&gt;]</w:t>
      </w:r>
      <w:r w:rsidRPr="00722713">
        <w:rPr>
          <w:rStyle w:val="FootnoteReference"/>
          <w:rFonts w:ascii="Times New Roman" w:hAnsi="Times New Roman"/>
          <w:sz w:val="22"/>
          <w:szCs w:val="22"/>
          <w:highlight w:val="yellow"/>
        </w:rPr>
        <w:footnoteReference w:id="1"/>
      </w:r>
    </w:p>
    <w:p w:rsidR="00722713" w:rsidRPr="00722713" w:rsidRDefault="00722713" w:rsidP="0059429B">
      <w:pPr>
        <w:spacing w:before="0" w:after="0"/>
        <w:jc w:val="both"/>
        <w:rPr>
          <w:rFonts w:ascii="Times New Roman" w:hAnsi="Times New Roman"/>
          <w:sz w:val="22"/>
          <w:szCs w:val="22"/>
          <w:highlight w:val="yellow"/>
        </w:rPr>
      </w:pPr>
      <w:r w:rsidRPr="00722713">
        <w:rPr>
          <w:rFonts w:ascii="Times New Roman" w:hAnsi="Times New Roman"/>
          <w:sz w:val="22"/>
          <w:szCs w:val="22"/>
          <w:highlight w:val="yellow"/>
        </w:rPr>
        <w:t>[&lt;Official registration number&gt;]</w:t>
      </w:r>
      <w:r w:rsidRPr="00722713">
        <w:rPr>
          <w:rStyle w:val="FootnoteReference"/>
          <w:rFonts w:ascii="Times New Roman" w:hAnsi="Times New Roman"/>
          <w:sz w:val="22"/>
          <w:szCs w:val="22"/>
          <w:highlight w:val="yellow"/>
        </w:rPr>
        <w:footnoteReference w:id="2"/>
      </w:r>
    </w:p>
    <w:p w:rsidR="00722713" w:rsidRPr="00722713" w:rsidRDefault="00722713" w:rsidP="0059429B">
      <w:pPr>
        <w:spacing w:before="0" w:after="0"/>
        <w:jc w:val="both"/>
        <w:rPr>
          <w:rFonts w:ascii="Times New Roman" w:hAnsi="Times New Roman"/>
          <w:sz w:val="22"/>
          <w:szCs w:val="22"/>
          <w:highlight w:val="yellow"/>
        </w:rPr>
      </w:pPr>
      <w:r w:rsidRPr="00722713">
        <w:rPr>
          <w:rFonts w:ascii="Times New Roman" w:hAnsi="Times New Roman"/>
          <w:sz w:val="22"/>
          <w:szCs w:val="22"/>
          <w:highlight w:val="yellow"/>
        </w:rPr>
        <w:t>&lt;Full official address&gt;</w:t>
      </w:r>
    </w:p>
    <w:p w:rsidR="00722713" w:rsidRPr="00722713" w:rsidRDefault="00722713" w:rsidP="0059429B">
      <w:pPr>
        <w:spacing w:before="0" w:after="0"/>
        <w:jc w:val="both"/>
        <w:rPr>
          <w:rFonts w:ascii="Times New Roman" w:hAnsi="Times New Roman"/>
          <w:sz w:val="22"/>
          <w:szCs w:val="22"/>
        </w:rPr>
      </w:pPr>
      <w:r w:rsidRPr="00722713">
        <w:rPr>
          <w:rFonts w:ascii="Times New Roman" w:hAnsi="Times New Roman"/>
          <w:sz w:val="22"/>
          <w:szCs w:val="22"/>
          <w:highlight w:val="yellow"/>
        </w:rPr>
        <w:t>[&lt;VAT number</w:t>
      </w:r>
      <w:r w:rsidRPr="00722713">
        <w:rPr>
          <w:rFonts w:ascii="Times New Roman" w:hAnsi="Times New Roman"/>
          <w:sz w:val="22"/>
          <w:szCs w:val="22"/>
        </w:rPr>
        <w:t>&gt;]</w:t>
      </w:r>
      <w:r w:rsidRPr="00722713">
        <w:rPr>
          <w:rStyle w:val="FootnoteReference"/>
          <w:rFonts w:ascii="Times New Roman" w:hAnsi="Times New Roman"/>
          <w:sz w:val="22"/>
          <w:szCs w:val="22"/>
        </w:rPr>
        <w:footnoteReference w:id="3"/>
      </w:r>
      <w:r w:rsidRPr="00722713">
        <w:rPr>
          <w:rFonts w:ascii="Times New Roman" w:hAnsi="Times New Roman"/>
          <w:sz w:val="22"/>
          <w:szCs w:val="22"/>
        </w:rPr>
        <w:t>, (‘the contractor’)</w:t>
      </w:r>
    </w:p>
    <w:p w:rsidR="00722713" w:rsidRPr="00722713" w:rsidRDefault="00722713" w:rsidP="00722713">
      <w:pPr>
        <w:tabs>
          <w:tab w:val="left" w:pos="-1440"/>
          <w:tab w:val="left" w:pos="-720"/>
          <w:tab w:val="left" w:pos="828"/>
          <w:tab w:val="left" w:pos="1044"/>
          <w:tab w:val="left" w:pos="1260"/>
          <w:tab w:val="left" w:pos="1476"/>
          <w:tab w:val="left" w:pos="1692"/>
          <w:tab w:val="left" w:pos="2160"/>
        </w:tabs>
        <w:spacing w:after="240"/>
        <w:jc w:val="right"/>
        <w:rPr>
          <w:rFonts w:ascii="Times New Roman" w:hAnsi="Times New Roman"/>
          <w:sz w:val="22"/>
          <w:szCs w:val="22"/>
        </w:rPr>
      </w:pPr>
      <w:r w:rsidRPr="00722713">
        <w:rPr>
          <w:rFonts w:ascii="Times New Roman" w:hAnsi="Times New Roman"/>
          <w:sz w:val="22"/>
          <w:szCs w:val="22"/>
        </w:rPr>
        <w:t>of the other part,</w:t>
      </w:r>
    </w:p>
    <w:p w:rsidR="00722713" w:rsidRPr="00722713" w:rsidRDefault="00722713" w:rsidP="00722713">
      <w:pPr>
        <w:spacing w:after="240"/>
        <w:rPr>
          <w:rFonts w:ascii="Times New Roman" w:hAnsi="Times New Roman"/>
          <w:sz w:val="22"/>
          <w:szCs w:val="22"/>
        </w:rPr>
      </w:pPr>
      <w:r w:rsidRPr="00722713">
        <w:rPr>
          <w:rFonts w:ascii="Times New Roman" w:hAnsi="Times New Roman"/>
          <w:sz w:val="22"/>
          <w:szCs w:val="22"/>
        </w:rPr>
        <w:t>have agreed as follows:</w:t>
      </w:r>
    </w:p>
    <w:p w:rsidR="00722713" w:rsidRPr="00722713" w:rsidRDefault="00722713" w:rsidP="00EB2E1F">
      <w:pPr>
        <w:spacing w:before="240"/>
        <w:jc w:val="center"/>
        <w:outlineLvl w:val="0"/>
        <w:rPr>
          <w:rStyle w:val="jlqj4b"/>
          <w:rFonts w:ascii="Times New Roman" w:hAnsi="Times New Roman"/>
          <w:b/>
          <w:lang w:val="en"/>
        </w:rPr>
      </w:pPr>
      <w:r w:rsidRPr="00722713">
        <w:rPr>
          <w:rStyle w:val="jlqj4b"/>
          <w:rFonts w:ascii="Times New Roman" w:hAnsi="Times New Roman"/>
          <w:b/>
          <w:lang w:val="en"/>
        </w:rPr>
        <w:t>PROJECT No.</w:t>
      </w:r>
      <w:r w:rsidRPr="00722713">
        <w:rPr>
          <w:rStyle w:val="jlqj4b"/>
          <w:rFonts w:ascii="Times New Roman" w:hAnsi="Times New Roman"/>
          <w:b/>
        </w:rPr>
        <w:t xml:space="preserve"> </w:t>
      </w:r>
      <w:r w:rsidRPr="00722713">
        <w:rPr>
          <w:rStyle w:val="jlqj4b"/>
          <w:rFonts w:ascii="Times New Roman" w:hAnsi="Times New Roman"/>
          <w:b/>
          <w:lang w:val="en"/>
        </w:rPr>
        <w:t xml:space="preserve">CB006.2.12.039 </w:t>
      </w:r>
      <w:r w:rsidR="0059429B" w:rsidRPr="00722713">
        <w:rPr>
          <w:rStyle w:val="jlqj4b"/>
          <w:rFonts w:ascii="Times New Roman" w:hAnsi="Times New Roman"/>
          <w:b/>
          <w:lang w:val="en"/>
        </w:rPr>
        <w:t>- Construction</w:t>
      </w:r>
      <w:r w:rsidRPr="00722713">
        <w:rPr>
          <w:rStyle w:val="jlqj4b"/>
          <w:rFonts w:ascii="Times New Roman" w:hAnsi="Times New Roman"/>
          <w:b/>
          <w:lang w:val="en"/>
        </w:rPr>
        <w:t xml:space="preserve"> of an integrated system for detection and prevention of forest fires in Nevestino and Makedonska Kamenica</w:t>
      </w:r>
    </w:p>
    <w:p w:rsidR="00722713" w:rsidRPr="0059429B" w:rsidRDefault="00722713" w:rsidP="00EB2E1F">
      <w:pPr>
        <w:jc w:val="center"/>
        <w:outlineLvl w:val="0"/>
        <w:rPr>
          <w:rStyle w:val="jlqj4b"/>
          <w:rFonts w:ascii="Times New Roman" w:hAnsi="Times New Roman"/>
          <w:b/>
          <w:lang w:val="en-US"/>
        </w:rPr>
      </w:pPr>
      <w:r w:rsidRPr="00722713">
        <w:rPr>
          <w:rStyle w:val="jlqj4b"/>
          <w:rFonts w:ascii="Times New Roman" w:hAnsi="Times New Roman"/>
          <w:b/>
          <w:lang w:val="en"/>
        </w:rPr>
        <w:t xml:space="preserve">CONTRACT TITLE Supply of equipment for AOT in </w:t>
      </w:r>
      <w:r w:rsidR="0059429B" w:rsidRPr="00722713">
        <w:rPr>
          <w:rStyle w:val="jlqj4b"/>
          <w:rFonts w:ascii="Times New Roman" w:hAnsi="Times New Roman"/>
          <w:b/>
          <w:lang w:val="en"/>
        </w:rPr>
        <w:t xml:space="preserve">Makedonska Kamenica </w:t>
      </w:r>
      <w:r w:rsidRPr="00722713">
        <w:rPr>
          <w:rStyle w:val="jlqj4b"/>
          <w:rFonts w:ascii="Times New Roman" w:hAnsi="Times New Roman"/>
          <w:b/>
          <w:lang w:val="en"/>
        </w:rPr>
        <w:t>- Identification number CB006.2.12.039 – S</w:t>
      </w:r>
      <w:r w:rsidR="0059429B">
        <w:rPr>
          <w:rStyle w:val="jlqj4b"/>
          <w:rFonts w:ascii="Times New Roman" w:hAnsi="Times New Roman"/>
          <w:b/>
          <w:lang w:val="en-US"/>
        </w:rPr>
        <w:t>UP – PP2</w:t>
      </w:r>
    </w:p>
    <w:p w:rsidR="004D2FD8" w:rsidRPr="00722713" w:rsidRDefault="004D2FD8" w:rsidP="00764FC7">
      <w:pPr>
        <w:spacing w:after="0"/>
        <w:ind w:left="1276" w:hanging="1276"/>
        <w:outlineLvl w:val="0"/>
        <w:rPr>
          <w:rFonts w:ascii="Times New Roman" w:hAnsi="Times New Roman"/>
          <w:sz w:val="24"/>
          <w:szCs w:val="24"/>
          <w:lang w:val="en-GB"/>
        </w:rPr>
      </w:pPr>
      <w:r w:rsidRPr="00722713">
        <w:rPr>
          <w:rFonts w:ascii="Times New Roman" w:hAnsi="Times New Roman"/>
          <w:b/>
          <w:sz w:val="24"/>
          <w:szCs w:val="24"/>
          <w:lang w:val="en-GB"/>
        </w:rPr>
        <w:t>Article 1</w:t>
      </w:r>
      <w:r w:rsidRPr="00722713">
        <w:rPr>
          <w:rFonts w:ascii="Times New Roman" w:hAnsi="Times New Roman"/>
          <w:b/>
          <w:sz w:val="24"/>
          <w:szCs w:val="24"/>
          <w:lang w:val="en-GB"/>
        </w:rPr>
        <w:tab/>
        <w:t>Subject</w:t>
      </w:r>
    </w:p>
    <w:p w:rsidR="00EB2E1F" w:rsidRPr="00EB2E1F" w:rsidRDefault="00EB2E1F" w:rsidP="00EB2E1F">
      <w:pPr>
        <w:numPr>
          <w:ilvl w:val="1"/>
          <w:numId w:val="28"/>
        </w:numPr>
        <w:spacing w:before="0" w:after="0"/>
        <w:ind w:left="360"/>
        <w:contextualSpacing/>
        <w:jc w:val="both"/>
        <w:rPr>
          <w:rFonts w:ascii="Times New Roman" w:hAnsi="Times New Roman"/>
          <w:snapToGrid/>
          <w:sz w:val="22"/>
          <w:szCs w:val="36"/>
          <w:lang w:val="en-GB" w:eastAsia="ar-SA"/>
        </w:rPr>
      </w:pPr>
      <w:r w:rsidRPr="00EB2E1F">
        <w:rPr>
          <w:rFonts w:ascii="Times New Roman" w:hAnsi="Times New Roman"/>
          <w:snapToGrid/>
          <w:sz w:val="22"/>
          <w:lang w:val="en-GB" w:eastAsia="en-GB"/>
        </w:rPr>
        <w:t>The subject of the contract shall be s</w:t>
      </w:r>
      <w:r w:rsidRPr="00EB2E1F">
        <w:rPr>
          <w:rFonts w:ascii="Times New Roman" w:hAnsi="Times New Roman"/>
          <w:snapToGrid/>
          <w:sz w:val="22"/>
          <w:szCs w:val="36"/>
          <w:lang w:val="en-GB" w:eastAsia="ar-SA"/>
        </w:rPr>
        <w:t xml:space="preserve">upply, delivery, unloading, siting and installation, commissioning for AOT in </w:t>
      </w:r>
      <w:r w:rsidRPr="00EB2E1F">
        <w:rPr>
          <w:rStyle w:val="jlqj4b"/>
          <w:rFonts w:ascii="Times New Roman" w:hAnsi="Times New Roman"/>
          <w:lang w:val="en"/>
        </w:rPr>
        <w:t>Makedonska Kamenica</w:t>
      </w:r>
      <w:r w:rsidRPr="00EB2E1F">
        <w:rPr>
          <w:rFonts w:ascii="Times New Roman" w:hAnsi="Times New Roman"/>
          <w:snapToGrid/>
          <w:sz w:val="22"/>
          <w:szCs w:val="36"/>
          <w:lang w:val="en-GB" w:eastAsia="ar-SA"/>
        </w:rPr>
        <w:t>, of the following supplies:</w:t>
      </w:r>
    </w:p>
    <w:p w:rsidR="00EB2E1F" w:rsidRPr="00EB2E1F" w:rsidRDefault="00EB2E1F" w:rsidP="00EB2E1F">
      <w:pPr>
        <w:numPr>
          <w:ilvl w:val="0"/>
          <w:numId w:val="41"/>
        </w:numPr>
        <w:suppressAutoHyphens/>
        <w:spacing w:before="0" w:after="0"/>
        <w:jc w:val="both"/>
        <w:rPr>
          <w:rFonts w:ascii="Times New Roman" w:hAnsi="Times New Roman"/>
          <w:bCs/>
          <w:snapToGrid/>
          <w:sz w:val="22"/>
          <w:szCs w:val="36"/>
          <w:lang w:val="en-GB" w:eastAsia="ar-SA"/>
        </w:rPr>
      </w:pPr>
      <w:r w:rsidRPr="00EB2E1F">
        <w:rPr>
          <w:rFonts w:ascii="Times New Roman" w:hAnsi="Times New Roman"/>
          <w:bCs/>
          <w:snapToGrid/>
          <w:sz w:val="22"/>
          <w:szCs w:val="36"/>
          <w:lang w:val="en-GB" w:eastAsia="ar-SA"/>
        </w:rPr>
        <w:t xml:space="preserve">Scanning complex consisted of 1pcs. </w:t>
      </w:r>
      <w:proofErr w:type="gramStart"/>
      <w:r w:rsidRPr="00EB2E1F">
        <w:rPr>
          <w:rFonts w:ascii="Times New Roman" w:hAnsi="Times New Roman"/>
          <w:bCs/>
          <w:snapToGrid/>
          <w:sz w:val="22"/>
          <w:szCs w:val="36"/>
          <w:lang w:val="en-GB" w:eastAsia="ar-SA"/>
        </w:rPr>
        <w:t>thermal</w:t>
      </w:r>
      <w:proofErr w:type="gramEnd"/>
      <w:r w:rsidRPr="00EB2E1F">
        <w:rPr>
          <w:rFonts w:ascii="Times New Roman" w:hAnsi="Times New Roman"/>
          <w:bCs/>
          <w:snapToGrid/>
          <w:sz w:val="22"/>
          <w:szCs w:val="36"/>
          <w:lang w:val="en-GB" w:eastAsia="ar-SA"/>
        </w:rPr>
        <w:t xml:space="preserve"> imaging camera and 1 pcs.  colour camera installed on rotating module;</w:t>
      </w:r>
    </w:p>
    <w:p w:rsidR="00EB2E1F" w:rsidRPr="00EB2E1F" w:rsidRDefault="00EB2E1F" w:rsidP="00EB2E1F">
      <w:pPr>
        <w:numPr>
          <w:ilvl w:val="0"/>
          <w:numId w:val="41"/>
        </w:numPr>
        <w:suppressAutoHyphens/>
        <w:spacing w:before="0" w:after="0"/>
        <w:jc w:val="both"/>
        <w:rPr>
          <w:rFonts w:ascii="Times New Roman" w:hAnsi="Times New Roman"/>
          <w:bCs/>
          <w:snapToGrid/>
          <w:sz w:val="22"/>
          <w:szCs w:val="36"/>
          <w:lang w:val="en-GB" w:eastAsia="ar-SA"/>
        </w:rPr>
      </w:pPr>
      <w:r w:rsidRPr="00EB2E1F">
        <w:rPr>
          <w:rFonts w:ascii="Times New Roman" w:hAnsi="Times New Roman"/>
          <w:bCs/>
          <w:snapToGrid/>
          <w:sz w:val="22"/>
          <w:szCs w:val="36"/>
          <w:lang w:val="en-GB" w:eastAsia="ar-SA"/>
        </w:rPr>
        <w:t>Camera for surveillance overview;</w:t>
      </w:r>
    </w:p>
    <w:p w:rsidR="00EB2E1F" w:rsidRPr="00EB2E1F" w:rsidRDefault="00EB2E1F" w:rsidP="00EB2E1F">
      <w:pPr>
        <w:numPr>
          <w:ilvl w:val="0"/>
          <w:numId w:val="41"/>
        </w:numPr>
        <w:suppressAutoHyphens/>
        <w:spacing w:before="0" w:after="0"/>
        <w:jc w:val="both"/>
        <w:rPr>
          <w:rFonts w:ascii="Times New Roman" w:hAnsi="Times New Roman"/>
          <w:bCs/>
          <w:snapToGrid/>
          <w:sz w:val="22"/>
          <w:szCs w:val="36"/>
          <w:lang w:val="en-GB" w:eastAsia="ar-SA"/>
        </w:rPr>
      </w:pPr>
      <w:r>
        <w:rPr>
          <w:rFonts w:ascii="Times New Roman" w:hAnsi="Times New Roman"/>
          <w:bCs/>
          <w:snapToGrid/>
          <w:sz w:val="22"/>
          <w:szCs w:val="36"/>
          <w:lang w:val="en-GB" w:eastAsia="ar-SA"/>
        </w:rPr>
        <w:t>W</w:t>
      </w:r>
      <w:r w:rsidRPr="00EB2E1F">
        <w:rPr>
          <w:rFonts w:ascii="Times New Roman" w:hAnsi="Times New Roman"/>
          <w:bCs/>
          <w:snapToGrid/>
          <w:sz w:val="22"/>
          <w:szCs w:val="36"/>
          <w:lang w:val="en-GB" w:eastAsia="ar-SA"/>
        </w:rPr>
        <w:t>eather station;</w:t>
      </w:r>
    </w:p>
    <w:p w:rsidR="00EB2E1F" w:rsidRPr="00EB2E1F" w:rsidRDefault="00EB2E1F" w:rsidP="00EB2E1F">
      <w:pPr>
        <w:numPr>
          <w:ilvl w:val="0"/>
          <w:numId w:val="41"/>
        </w:numPr>
        <w:suppressAutoHyphens/>
        <w:spacing w:before="0" w:after="0"/>
        <w:jc w:val="both"/>
        <w:rPr>
          <w:rFonts w:ascii="Times New Roman" w:hAnsi="Times New Roman"/>
          <w:bCs/>
          <w:snapToGrid/>
          <w:sz w:val="22"/>
          <w:szCs w:val="36"/>
          <w:lang w:val="en-GB" w:eastAsia="ar-SA"/>
        </w:rPr>
      </w:pPr>
      <w:r w:rsidRPr="00EB2E1F">
        <w:rPr>
          <w:rFonts w:ascii="Times New Roman" w:hAnsi="Times New Roman"/>
          <w:bCs/>
          <w:snapToGrid/>
          <w:sz w:val="22"/>
          <w:szCs w:val="36"/>
          <w:lang w:val="en-GB" w:eastAsia="ar-SA"/>
        </w:rPr>
        <w:t>workstation;</w:t>
      </w:r>
    </w:p>
    <w:p w:rsidR="00EB2E1F" w:rsidRPr="00EB2E1F" w:rsidRDefault="00EB2E1F" w:rsidP="00EB2E1F">
      <w:pPr>
        <w:numPr>
          <w:ilvl w:val="0"/>
          <w:numId w:val="41"/>
        </w:numPr>
        <w:suppressAutoHyphens/>
        <w:spacing w:before="0" w:after="0"/>
        <w:jc w:val="both"/>
        <w:rPr>
          <w:rFonts w:ascii="Times New Roman" w:hAnsi="Times New Roman"/>
          <w:bCs/>
          <w:snapToGrid/>
          <w:sz w:val="22"/>
          <w:szCs w:val="36"/>
          <w:lang w:val="en-GB" w:eastAsia="ar-SA"/>
        </w:rPr>
      </w:pPr>
      <w:r w:rsidRPr="00EB2E1F">
        <w:rPr>
          <w:rFonts w:ascii="Times New Roman" w:hAnsi="Times New Roman"/>
          <w:bCs/>
          <w:snapToGrid/>
          <w:sz w:val="22"/>
          <w:szCs w:val="36"/>
          <w:lang w:val="en-GB" w:eastAsia="ar-SA"/>
        </w:rPr>
        <w:t xml:space="preserve">software for early detection of fires in the Control </w:t>
      </w:r>
      <w:proofErr w:type="spellStart"/>
      <w:r w:rsidRPr="00EB2E1F">
        <w:rPr>
          <w:rFonts w:ascii="Times New Roman" w:hAnsi="Times New Roman"/>
          <w:bCs/>
          <w:snapToGrid/>
          <w:sz w:val="22"/>
          <w:szCs w:val="36"/>
          <w:lang w:val="en-GB" w:eastAsia="ar-SA"/>
        </w:rPr>
        <w:t>Center</w:t>
      </w:r>
      <w:proofErr w:type="spellEnd"/>
      <w:r w:rsidRPr="00EB2E1F">
        <w:rPr>
          <w:rFonts w:ascii="Times New Roman" w:hAnsi="Times New Roman"/>
          <w:bCs/>
          <w:snapToGrid/>
          <w:sz w:val="22"/>
          <w:szCs w:val="36"/>
          <w:lang w:val="en-GB" w:eastAsia="ar-SA"/>
        </w:rPr>
        <w:t>;</w:t>
      </w:r>
    </w:p>
    <w:p w:rsidR="00EB2E1F" w:rsidRPr="00EB2E1F" w:rsidRDefault="00EB2E1F" w:rsidP="00EB2E1F">
      <w:pPr>
        <w:numPr>
          <w:ilvl w:val="0"/>
          <w:numId w:val="41"/>
        </w:numPr>
        <w:suppressAutoHyphens/>
        <w:spacing w:before="0" w:after="0"/>
        <w:jc w:val="both"/>
        <w:rPr>
          <w:rFonts w:ascii="Times New Roman" w:hAnsi="Times New Roman"/>
          <w:bCs/>
          <w:snapToGrid/>
          <w:sz w:val="22"/>
          <w:szCs w:val="36"/>
          <w:lang w:val="en-GB" w:eastAsia="ar-SA"/>
        </w:rPr>
      </w:pPr>
      <w:r w:rsidRPr="00EB2E1F">
        <w:rPr>
          <w:rFonts w:ascii="Times New Roman" w:hAnsi="Times New Roman"/>
          <w:bCs/>
          <w:snapToGrid/>
          <w:sz w:val="22"/>
          <w:szCs w:val="36"/>
          <w:lang w:val="en-GB" w:eastAsia="ar-SA"/>
        </w:rPr>
        <w:lastRenderedPageBreak/>
        <w:t>Setting and testing of the system for early detection of fires;</w:t>
      </w:r>
    </w:p>
    <w:p w:rsidR="00EB2E1F" w:rsidRPr="00EB2E1F" w:rsidRDefault="00EB2E1F" w:rsidP="00EB2E1F">
      <w:pPr>
        <w:numPr>
          <w:ilvl w:val="0"/>
          <w:numId w:val="41"/>
        </w:numPr>
        <w:suppressAutoHyphens/>
        <w:spacing w:before="0" w:after="0"/>
        <w:jc w:val="both"/>
        <w:rPr>
          <w:rFonts w:ascii="Times New Roman" w:hAnsi="Times New Roman"/>
          <w:bCs/>
          <w:snapToGrid/>
          <w:sz w:val="22"/>
          <w:szCs w:val="36"/>
          <w:lang w:val="en-GB" w:eastAsia="ar-SA"/>
        </w:rPr>
      </w:pPr>
      <w:r w:rsidRPr="00EB2E1F">
        <w:rPr>
          <w:rFonts w:ascii="Times New Roman" w:hAnsi="Times New Roman"/>
          <w:bCs/>
          <w:snapToGrid/>
          <w:sz w:val="22"/>
          <w:szCs w:val="36"/>
          <w:lang w:val="en-GB" w:eastAsia="ar-SA"/>
        </w:rPr>
        <w:t>Training of operators to work with the software for early detection of fires.</w:t>
      </w:r>
    </w:p>
    <w:p w:rsidR="00EB2E1F" w:rsidRPr="00EB2E1F" w:rsidRDefault="00EB2E1F" w:rsidP="00EB2E1F">
      <w:pPr>
        <w:widowControl w:val="0"/>
        <w:spacing w:before="100" w:after="100"/>
        <w:ind w:left="426"/>
        <w:jc w:val="both"/>
        <w:rPr>
          <w:rFonts w:ascii="Times New Roman" w:hAnsi="Times New Roman"/>
          <w:sz w:val="22"/>
          <w:lang w:val="en-GB"/>
        </w:rPr>
      </w:pPr>
      <w:r w:rsidRPr="00EB2E1F">
        <w:rPr>
          <w:rFonts w:ascii="Times New Roman" w:hAnsi="Times New Roman"/>
          <w:sz w:val="22"/>
          <w:lang w:val="en-GB"/>
        </w:rPr>
        <w:t xml:space="preserve">The place of acceptance of the supplies </w:t>
      </w:r>
      <w:r w:rsidR="00F93019">
        <w:rPr>
          <w:rFonts w:ascii="Times New Roman" w:hAnsi="Times New Roman"/>
          <w:sz w:val="22"/>
          <w:lang w:val="en-GB"/>
        </w:rPr>
        <w:t>(</w:t>
      </w:r>
      <w:r w:rsidR="00F93019" w:rsidRPr="00F93019">
        <w:rPr>
          <w:rFonts w:ascii="Times New Roman" w:hAnsi="Times New Roman"/>
          <w:sz w:val="22"/>
          <w:lang w:val="en-GB"/>
        </w:rPr>
        <w:t xml:space="preserve">Automatic Observation Station </w:t>
      </w:r>
      <w:r w:rsidR="00F93019">
        <w:rPr>
          <w:rFonts w:ascii="Times New Roman" w:hAnsi="Times New Roman"/>
          <w:sz w:val="22"/>
          <w:lang w:val="en-GB"/>
        </w:rPr>
        <w:t>-</w:t>
      </w:r>
      <w:r w:rsidR="00F93019" w:rsidRPr="00F93019">
        <w:rPr>
          <w:rFonts w:ascii="Times New Roman" w:hAnsi="Times New Roman"/>
          <w:sz w:val="22"/>
          <w:lang w:val="en-GB"/>
        </w:rPr>
        <w:t>the tower)</w:t>
      </w:r>
      <w:r w:rsidR="00F93019">
        <w:rPr>
          <w:rFonts w:ascii="Times New Roman" w:hAnsi="Times New Roman"/>
          <w:sz w:val="22"/>
          <w:lang w:val="en-GB"/>
        </w:rPr>
        <w:t xml:space="preserve"> </w:t>
      </w:r>
      <w:r w:rsidRPr="00EB2E1F">
        <w:rPr>
          <w:rFonts w:ascii="Times New Roman" w:hAnsi="Times New Roman"/>
          <w:sz w:val="22"/>
          <w:lang w:val="en-GB"/>
        </w:rPr>
        <w:t xml:space="preserve">shall be </w:t>
      </w:r>
      <w:r w:rsidR="00F93019">
        <w:rPr>
          <w:rFonts w:ascii="Times New Roman" w:hAnsi="Times New Roman"/>
          <w:sz w:val="22"/>
          <w:lang w:val="en-GB"/>
        </w:rPr>
        <w:t xml:space="preserve">at </w:t>
      </w:r>
      <w:r w:rsidR="00F93019" w:rsidRPr="00F93019">
        <w:rPr>
          <w:rFonts w:ascii="Times New Roman" w:hAnsi="Times New Roman"/>
          <w:sz w:val="22"/>
          <w:lang w:val="en-GB"/>
        </w:rPr>
        <w:t xml:space="preserve">KP 1871 KO, </w:t>
      </w:r>
      <w:proofErr w:type="spellStart"/>
      <w:r w:rsidR="00F93019" w:rsidRPr="00F93019">
        <w:rPr>
          <w:rFonts w:ascii="Times New Roman" w:hAnsi="Times New Roman"/>
          <w:sz w:val="22"/>
          <w:lang w:val="en-GB"/>
        </w:rPr>
        <w:t>Sasa</w:t>
      </w:r>
      <w:proofErr w:type="spellEnd"/>
      <w:r w:rsidR="00F93019">
        <w:rPr>
          <w:rFonts w:ascii="Times New Roman" w:hAnsi="Times New Roman"/>
          <w:sz w:val="22"/>
          <w:lang w:val="en-GB"/>
        </w:rPr>
        <w:t>,</w:t>
      </w:r>
      <w:r w:rsidR="00F93019" w:rsidRPr="00F93019">
        <w:rPr>
          <w:rFonts w:ascii="Times New Roman" w:hAnsi="Times New Roman"/>
          <w:sz w:val="22"/>
          <w:lang w:val="en-GB"/>
        </w:rPr>
        <w:t xml:space="preserve"> </w:t>
      </w:r>
      <w:r w:rsidR="00F93019">
        <w:rPr>
          <w:rFonts w:ascii="Times New Roman" w:hAnsi="Times New Roman"/>
          <w:sz w:val="22"/>
          <w:lang w:val="en-GB"/>
        </w:rPr>
        <w:t xml:space="preserve">municipality of </w:t>
      </w:r>
      <w:r w:rsidR="00F93019" w:rsidRPr="00F93019">
        <w:rPr>
          <w:rFonts w:ascii="Times New Roman" w:hAnsi="Times New Roman"/>
          <w:sz w:val="22"/>
          <w:lang w:val="en-GB"/>
        </w:rPr>
        <w:t>Makedonska Kamenica</w:t>
      </w:r>
      <w:r w:rsidR="00F93019">
        <w:rPr>
          <w:rFonts w:ascii="Times New Roman" w:hAnsi="Times New Roman"/>
          <w:sz w:val="22"/>
          <w:lang w:val="en-GB"/>
        </w:rPr>
        <w:t xml:space="preserve"> and </w:t>
      </w:r>
      <w:r w:rsidR="00F93019" w:rsidRPr="00F93019">
        <w:rPr>
          <w:rFonts w:ascii="Times New Roman" w:hAnsi="Times New Roman"/>
          <w:sz w:val="22"/>
          <w:lang w:val="en-GB"/>
        </w:rPr>
        <w:t xml:space="preserve">the Building of the Local Municipality </w:t>
      </w:r>
      <w:r w:rsidR="00F93019">
        <w:rPr>
          <w:rFonts w:ascii="Times New Roman" w:hAnsi="Times New Roman"/>
          <w:sz w:val="22"/>
          <w:lang w:val="en-GB"/>
        </w:rPr>
        <w:t xml:space="preserve">at 2 </w:t>
      </w:r>
      <w:proofErr w:type="spellStart"/>
      <w:r w:rsidR="00F93019">
        <w:rPr>
          <w:rFonts w:ascii="Times New Roman" w:hAnsi="Times New Roman"/>
          <w:sz w:val="22"/>
          <w:lang w:val="en-GB"/>
        </w:rPr>
        <w:t>Kamenicka</w:t>
      </w:r>
      <w:proofErr w:type="spellEnd"/>
      <w:r w:rsidR="00F93019">
        <w:rPr>
          <w:rFonts w:ascii="Times New Roman" w:hAnsi="Times New Roman"/>
          <w:sz w:val="22"/>
          <w:lang w:val="en-GB"/>
        </w:rPr>
        <w:t xml:space="preserve"> Str. </w:t>
      </w:r>
      <w:r w:rsidR="00F93019" w:rsidRPr="00F93019">
        <w:rPr>
          <w:rFonts w:ascii="Times New Roman" w:hAnsi="Times New Roman"/>
          <w:sz w:val="22"/>
          <w:lang w:val="en-GB"/>
        </w:rPr>
        <w:t xml:space="preserve"> – </w:t>
      </w:r>
      <w:proofErr w:type="gramStart"/>
      <w:r w:rsidR="00F93019" w:rsidRPr="00F93019">
        <w:rPr>
          <w:rFonts w:ascii="Times New Roman" w:hAnsi="Times New Roman"/>
          <w:sz w:val="22"/>
          <w:lang w:val="en-GB"/>
        </w:rPr>
        <w:t>location</w:t>
      </w:r>
      <w:proofErr w:type="gramEnd"/>
      <w:r w:rsidR="00F93019" w:rsidRPr="00F93019">
        <w:rPr>
          <w:rFonts w:ascii="Times New Roman" w:hAnsi="Times New Roman"/>
          <w:sz w:val="22"/>
          <w:lang w:val="en-GB"/>
        </w:rPr>
        <w:t xml:space="preserve"> of the Operational </w:t>
      </w:r>
      <w:proofErr w:type="spellStart"/>
      <w:r w:rsidR="00F93019" w:rsidRPr="00F93019">
        <w:rPr>
          <w:rFonts w:ascii="Times New Roman" w:hAnsi="Times New Roman"/>
          <w:sz w:val="22"/>
          <w:lang w:val="en-GB"/>
        </w:rPr>
        <w:t>Center</w:t>
      </w:r>
      <w:proofErr w:type="spellEnd"/>
      <w:r w:rsidR="00F93019" w:rsidRPr="00F93019">
        <w:rPr>
          <w:rFonts w:ascii="Times New Roman" w:hAnsi="Times New Roman"/>
          <w:sz w:val="22"/>
          <w:lang w:val="en-GB"/>
        </w:rPr>
        <w:t xml:space="preserve"> and the Building of the Fire Protection Institute, </w:t>
      </w:r>
      <w:r w:rsidR="00F93019">
        <w:rPr>
          <w:rFonts w:ascii="Times New Roman" w:hAnsi="Times New Roman"/>
          <w:sz w:val="22"/>
          <w:lang w:val="en-GB"/>
        </w:rPr>
        <w:t xml:space="preserve"> located on </w:t>
      </w:r>
      <w:proofErr w:type="spellStart"/>
      <w:r w:rsidR="00F93019" w:rsidRPr="00F93019">
        <w:rPr>
          <w:rFonts w:ascii="Times New Roman" w:hAnsi="Times New Roman"/>
          <w:sz w:val="22"/>
          <w:lang w:val="en-GB"/>
        </w:rPr>
        <w:t>Rudarska</w:t>
      </w:r>
      <w:proofErr w:type="spellEnd"/>
      <w:r w:rsidR="00F93019">
        <w:rPr>
          <w:rFonts w:ascii="Times New Roman" w:hAnsi="Times New Roman"/>
          <w:sz w:val="22"/>
          <w:lang w:val="en-GB"/>
        </w:rPr>
        <w:t xml:space="preserve"> Str. T</w:t>
      </w:r>
      <w:r w:rsidRPr="00EB2E1F">
        <w:rPr>
          <w:rFonts w:ascii="Times New Roman" w:hAnsi="Times New Roman"/>
          <w:sz w:val="22"/>
          <w:lang w:val="en-GB"/>
        </w:rPr>
        <w:t xml:space="preserve">he time limits for delivery shall be </w:t>
      </w:r>
      <w:r w:rsidRPr="00EB2E1F">
        <w:rPr>
          <w:rFonts w:ascii="Times New Roman" w:hAnsi="Times New Roman"/>
          <w:sz w:val="22"/>
          <w:szCs w:val="22"/>
          <w:lang w:val="en-GB"/>
        </w:rPr>
        <w:t xml:space="preserve">180 days, </w:t>
      </w:r>
      <w:r w:rsidRPr="00EB2E1F">
        <w:rPr>
          <w:rFonts w:ascii="Times New Roman" w:hAnsi="Times New Roman"/>
          <w:sz w:val="22"/>
          <w:lang w:val="en-GB"/>
        </w:rPr>
        <w:t>and the</w:t>
      </w:r>
      <w:bookmarkStart w:id="1" w:name="_GoBack"/>
      <w:bookmarkEnd w:id="1"/>
      <w:r w:rsidRPr="00EB2E1F">
        <w:rPr>
          <w:rFonts w:ascii="Times New Roman" w:hAnsi="Times New Roman"/>
          <w:sz w:val="22"/>
          <w:lang w:val="en-GB"/>
        </w:rPr>
        <w:t xml:space="preserve"> Incoterm applicable shall be DDP. The implementation period of tasks shall run from </w:t>
      </w:r>
      <w:r w:rsidRPr="00EB2E1F">
        <w:rPr>
          <w:rFonts w:ascii="Times New Roman" w:hAnsi="Times New Roman"/>
          <w:sz w:val="22"/>
          <w:szCs w:val="22"/>
          <w:lang w:val="en-GB"/>
        </w:rPr>
        <w:t>issuing of commencement order by CA, based on completion of construction works, until the provisional acceptance, but not later than 31/12/2022.</w:t>
      </w:r>
    </w:p>
    <w:p w:rsidR="00EB2E1F" w:rsidRPr="00EB2E1F" w:rsidRDefault="00EB2E1F" w:rsidP="00EB2E1F">
      <w:pPr>
        <w:spacing w:before="0" w:after="0"/>
        <w:jc w:val="both"/>
        <w:rPr>
          <w:rFonts w:ascii="Times New Roman" w:hAnsi="Times New Roman"/>
          <w:snapToGrid/>
          <w:sz w:val="22"/>
          <w:lang w:val="en-GB" w:eastAsia="en-GB"/>
        </w:rPr>
      </w:pPr>
    </w:p>
    <w:p w:rsidR="00EB2E1F" w:rsidRPr="00EB2E1F" w:rsidRDefault="00EB2E1F" w:rsidP="00EB2E1F">
      <w:pPr>
        <w:spacing w:before="0" w:after="0"/>
        <w:ind w:left="709" w:hanging="709"/>
        <w:jc w:val="both"/>
        <w:rPr>
          <w:rFonts w:ascii="Times New Roman" w:hAnsi="Times New Roman"/>
          <w:snapToGrid/>
          <w:sz w:val="22"/>
          <w:lang w:val="en-GB" w:eastAsia="en-GB"/>
        </w:rPr>
      </w:pPr>
      <w:r w:rsidRPr="00EB2E1F">
        <w:rPr>
          <w:rFonts w:ascii="Times New Roman" w:hAnsi="Times New Roman"/>
          <w:snapToGrid/>
          <w:sz w:val="22"/>
          <w:lang w:val="en-GB" w:eastAsia="en-GB"/>
        </w:rPr>
        <w:t>1.2</w:t>
      </w:r>
      <w:r w:rsidRPr="00EB2E1F">
        <w:rPr>
          <w:rFonts w:ascii="Times New Roman" w:hAnsi="Times New Roman"/>
          <w:snapToGrid/>
          <w:sz w:val="22"/>
          <w:lang w:val="en-GB" w:eastAsia="en-GB"/>
        </w:rPr>
        <w:tab/>
        <w:t>The contractor shall comply strictly with the terms of the special conditions and the technical annex.</w:t>
      </w:r>
    </w:p>
    <w:p w:rsidR="00EB2E1F" w:rsidRPr="00EB2E1F" w:rsidRDefault="00EB2E1F" w:rsidP="00EB2E1F">
      <w:pPr>
        <w:spacing w:before="0" w:after="0"/>
        <w:ind w:left="709" w:hanging="709"/>
        <w:jc w:val="both"/>
        <w:rPr>
          <w:rFonts w:ascii="Times New Roman" w:hAnsi="Times New Roman"/>
          <w:snapToGrid/>
          <w:sz w:val="22"/>
          <w:lang w:val="en-GB" w:eastAsia="en-GB"/>
        </w:rPr>
      </w:pPr>
    </w:p>
    <w:p w:rsidR="00EB2E1F" w:rsidRPr="00EB2E1F" w:rsidRDefault="00EB2E1F" w:rsidP="00EB2E1F">
      <w:pPr>
        <w:spacing w:before="0" w:after="0"/>
        <w:ind w:left="1276" w:hanging="1276"/>
        <w:outlineLvl w:val="0"/>
        <w:rPr>
          <w:rFonts w:ascii="Times New Roman" w:hAnsi="Times New Roman"/>
          <w:b/>
          <w:snapToGrid/>
          <w:sz w:val="24"/>
          <w:szCs w:val="24"/>
          <w:lang w:val="en-GB" w:eastAsia="en-GB"/>
        </w:rPr>
      </w:pPr>
      <w:r w:rsidRPr="00EB2E1F">
        <w:rPr>
          <w:rFonts w:ascii="Times New Roman" w:hAnsi="Times New Roman"/>
          <w:b/>
          <w:snapToGrid/>
          <w:sz w:val="24"/>
          <w:szCs w:val="24"/>
          <w:lang w:val="en-GB" w:eastAsia="en-GB"/>
        </w:rPr>
        <w:t>Article 2</w:t>
      </w:r>
      <w:r w:rsidRPr="00EB2E1F">
        <w:rPr>
          <w:rFonts w:ascii="Times New Roman" w:hAnsi="Times New Roman"/>
          <w:b/>
          <w:snapToGrid/>
          <w:sz w:val="24"/>
          <w:szCs w:val="24"/>
          <w:lang w:val="en-GB" w:eastAsia="en-GB"/>
        </w:rPr>
        <w:tab/>
        <w:t>Origin</w:t>
      </w:r>
    </w:p>
    <w:p w:rsidR="00EB2E1F" w:rsidRPr="00EB2E1F" w:rsidRDefault="00EB2E1F" w:rsidP="00EB2E1F">
      <w:pPr>
        <w:spacing w:before="0" w:after="0"/>
        <w:jc w:val="both"/>
        <w:rPr>
          <w:rFonts w:ascii="Times New Roman" w:hAnsi="Times New Roman"/>
          <w:snapToGrid/>
          <w:sz w:val="22"/>
          <w:lang w:val="en-GB" w:eastAsia="en-GB"/>
        </w:rPr>
      </w:pPr>
      <w:r w:rsidRPr="00EB2E1F">
        <w:rPr>
          <w:rFonts w:ascii="Times New Roman" w:hAnsi="Times New Roman"/>
          <w:snapToGrid/>
          <w:sz w:val="22"/>
          <w:lang w:val="en-GB" w:eastAsia="en-GB"/>
        </w:rPr>
        <w:t xml:space="preserve">The rules of origin of the goods are defined in Article 10 of the special conditions.  </w:t>
      </w:r>
    </w:p>
    <w:p w:rsidR="00EB2E1F" w:rsidRPr="00EB2E1F" w:rsidRDefault="00EB2E1F" w:rsidP="00EB2E1F">
      <w:pPr>
        <w:spacing w:before="0" w:after="0"/>
        <w:jc w:val="both"/>
        <w:rPr>
          <w:rFonts w:ascii="Times New Roman" w:hAnsi="Times New Roman"/>
          <w:snapToGrid/>
          <w:sz w:val="22"/>
          <w:lang w:val="en-GB" w:eastAsia="en-GB"/>
        </w:rPr>
      </w:pPr>
      <w:r w:rsidRPr="00EB2E1F">
        <w:rPr>
          <w:rFonts w:ascii="Times New Roman" w:hAnsi="Times New Roman"/>
          <w:snapToGrid/>
          <w:sz w:val="22"/>
          <w:lang w:val="en-GB" w:eastAsia="en-GB"/>
        </w:rPr>
        <w:t>A certificate of origin for the goods must be provided by the contractor at the latest when it requests provisional acceptance of the goods. Failure to comply with this condition may result in the termination of the contract</w:t>
      </w:r>
      <w:r w:rsidRPr="00EB2E1F">
        <w:rPr>
          <w:rFonts w:ascii="Times New Roman" w:hAnsi="Times New Roman"/>
          <w:snapToGrid/>
          <w:sz w:val="24"/>
          <w:lang w:val="en-GB" w:eastAsia="en-GB"/>
        </w:rPr>
        <w:t xml:space="preserve"> </w:t>
      </w:r>
      <w:r w:rsidRPr="00EB2E1F">
        <w:rPr>
          <w:rFonts w:ascii="Times New Roman" w:hAnsi="Times New Roman"/>
          <w:snapToGrid/>
          <w:sz w:val="22"/>
          <w:lang w:val="en-GB" w:eastAsia="en-GB"/>
        </w:rPr>
        <w:t>and/or suspension of payment.</w:t>
      </w:r>
    </w:p>
    <w:p w:rsidR="00EB2E1F" w:rsidRPr="00EB2E1F" w:rsidRDefault="00EB2E1F" w:rsidP="00EB2E1F">
      <w:pPr>
        <w:spacing w:before="0" w:after="0"/>
        <w:jc w:val="both"/>
        <w:rPr>
          <w:rFonts w:ascii="Times New Roman" w:hAnsi="Times New Roman"/>
          <w:snapToGrid/>
          <w:sz w:val="24"/>
          <w:lang w:val="en-GB" w:eastAsia="en-GB"/>
        </w:rPr>
      </w:pPr>
    </w:p>
    <w:p w:rsidR="00EB2E1F" w:rsidRPr="00EB2E1F" w:rsidRDefault="00EB2E1F" w:rsidP="00EB2E1F">
      <w:pPr>
        <w:spacing w:before="0" w:after="0"/>
        <w:ind w:left="1276" w:hanging="1276"/>
        <w:outlineLvl w:val="0"/>
        <w:rPr>
          <w:rFonts w:ascii="Times New Roman" w:hAnsi="Times New Roman"/>
          <w:b/>
          <w:snapToGrid/>
          <w:sz w:val="24"/>
          <w:szCs w:val="24"/>
          <w:lang w:val="en-GB" w:eastAsia="en-GB"/>
        </w:rPr>
      </w:pPr>
      <w:r w:rsidRPr="00EB2E1F">
        <w:rPr>
          <w:rFonts w:ascii="Times New Roman" w:hAnsi="Times New Roman"/>
          <w:b/>
          <w:snapToGrid/>
          <w:sz w:val="24"/>
          <w:szCs w:val="24"/>
          <w:lang w:val="en-GB" w:eastAsia="en-GB"/>
        </w:rPr>
        <w:t>Article 3</w:t>
      </w:r>
      <w:r w:rsidRPr="00EB2E1F">
        <w:rPr>
          <w:rFonts w:ascii="Times New Roman" w:hAnsi="Times New Roman"/>
          <w:b/>
          <w:snapToGrid/>
          <w:sz w:val="24"/>
          <w:szCs w:val="24"/>
          <w:lang w:val="en-GB" w:eastAsia="en-GB"/>
        </w:rPr>
        <w:tab/>
        <w:t>Price</w:t>
      </w:r>
    </w:p>
    <w:p w:rsidR="00EB2E1F" w:rsidRPr="00EB2E1F" w:rsidRDefault="00EB2E1F" w:rsidP="00EB2E1F">
      <w:pPr>
        <w:spacing w:before="0" w:after="0"/>
        <w:ind w:left="709" w:hanging="709"/>
        <w:jc w:val="both"/>
        <w:rPr>
          <w:rFonts w:ascii="Times New Roman" w:hAnsi="Times New Roman"/>
          <w:snapToGrid/>
          <w:sz w:val="22"/>
          <w:lang w:val="en-GB" w:eastAsia="en-GB"/>
        </w:rPr>
      </w:pPr>
      <w:r w:rsidRPr="00EB2E1F">
        <w:rPr>
          <w:rFonts w:ascii="Times New Roman" w:hAnsi="Times New Roman"/>
          <w:snapToGrid/>
          <w:sz w:val="22"/>
          <w:lang w:val="en-GB" w:eastAsia="en-GB"/>
        </w:rPr>
        <w:t>3.1</w:t>
      </w:r>
      <w:r w:rsidRPr="00EB2E1F">
        <w:rPr>
          <w:rFonts w:ascii="Times New Roman" w:hAnsi="Times New Roman"/>
          <w:snapToGrid/>
          <w:sz w:val="22"/>
          <w:lang w:val="en-GB" w:eastAsia="en-GB"/>
        </w:rPr>
        <w:tab/>
        <w:t xml:space="preserve">The price of the supplies shall be that shown on the financial offer (specimen in Annex IV). The total maximum contract price shall be …….EUR.   </w:t>
      </w:r>
    </w:p>
    <w:p w:rsidR="00EB2E1F" w:rsidRPr="00EB2E1F" w:rsidRDefault="00EB2E1F" w:rsidP="00EB2E1F">
      <w:pPr>
        <w:spacing w:before="0" w:after="0"/>
        <w:ind w:left="709" w:hanging="709"/>
        <w:jc w:val="both"/>
        <w:rPr>
          <w:rFonts w:ascii="Times New Roman" w:hAnsi="Times New Roman"/>
          <w:snapToGrid/>
          <w:sz w:val="22"/>
          <w:lang w:val="en-GB" w:eastAsia="en-GB"/>
        </w:rPr>
      </w:pPr>
      <w:r w:rsidRPr="00EB2E1F">
        <w:rPr>
          <w:rFonts w:ascii="Times New Roman" w:hAnsi="Times New Roman"/>
          <w:snapToGrid/>
          <w:sz w:val="22"/>
          <w:lang w:val="en-GB" w:eastAsia="en-GB"/>
        </w:rPr>
        <w:t xml:space="preserve">3.2 </w:t>
      </w:r>
      <w:r w:rsidRPr="00EB2E1F">
        <w:rPr>
          <w:rFonts w:ascii="Times New Roman" w:hAnsi="Times New Roman"/>
          <w:snapToGrid/>
          <w:sz w:val="22"/>
          <w:lang w:val="en-GB" w:eastAsia="en-GB"/>
        </w:rPr>
        <w:tab/>
        <w:t>Payments shall be made in accordance with the general and/or special conditions (Articles 26 to 28).</w:t>
      </w:r>
    </w:p>
    <w:p w:rsidR="00EB2E1F" w:rsidRPr="00EB2E1F" w:rsidRDefault="00EB2E1F" w:rsidP="00EB2E1F">
      <w:pPr>
        <w:spacing w:before="0" w:after="0"/>
        <w:ind w:left="1276" w:hanging="1276"/>
        <w:outlineLvl w:val="0"/>
        <w:rPr>
          <w:rFonts w:ascii="Times New Roman" w:hAnsi="Times New Roman"/>
          <w:b/>
          <w:snapToGrid/>
          <w:sz w:val="24"/>
          <w:szCs w:val="24"/>
          <w:lang w:val="en-GB" w:eastAsia="en-GB"/>
        </w:rPr>
      </w:pPr>
      <w:r w:rsidRPr="00EB2E1F">
        <w:rPr>
          <w:rFonts w:ascii="Times New Roman" w:hAnsi="Times New Roman"/>
          <w:b/>
          <w:snapToGrid/>
          <w:sz w:val="24"/>
          <w:szCs w:val="24"/>
          <w:lang w:val="en-GB" w:eastAsia="en-GB"/>
        </w:rPr>
        <w:t>Article 4</w:t>
      </w:r>
      <w:r w:rsidRPr="00EB2E1F">
        <w:rPr>
          <w:rFonts w:ascii="Times New Roman" w:hAnsi="Times New Roman"/>
          <w:b/>
          <w:snapToGrid/>
          <w:sz w:val="24"/>
          <w:szCs w:val="24"/>
          <w:lang w:val="en-GB" w:eastAsia="en-GB"/>
        </w:rPr>
        <w:tab/>
        <w:t>Order of precedence of contract documents</w:t>
      </w:r>
    </w:p>
    <w:p w:rsidR="00EB2E1F" w:rsidRPr="00EB2E1F" w:rsidRDefault="00EB2E1F" w:rsidP="00EB2E1F">
      <w:pPr>
        <w:spacing w:before="0" w:after="0"/>
        <w:jc w:val="both"/>
        <w:rPr>
          <w:rFonts w:ascii="Times New Roman" w:hAnsi="Times New Roman"/>
          <w:snapToGrid/>
          <w:sz w:val="22"/>
          <w:lang w:val="en-GB" w:eastAsia="en-GB"/>
        </w:rPr>
      </w:pPr>
      <w:r w:rsidRPr="00EB2E1F">
        <w:rPr>
          <w:rFonts w:ascii="Times New Roman" w:hAnsi="Times New Roman"/>
          <w:snapToGrid/>
          <w:sz w:val="22"/>
          <w:lang w:val="en-GB" w:eastAsia="en-GB"/>
        </w:rPr>
        <w:t>The contract is made up of the following documents, in order of precedence:</w:t>
      </w:r>
    </w:p>
    <w:p w:rsidR="00EB2E1F" w:rsidRPr="00EB2E1F" w:rsidRDefault="00EB2E1F" w:rsidP="00EB2E1F">
      <w:pPr>
        <w:numPr>
          <w:ilvl w:val="0"/>
          <w:numId w:val="1"/>
        </w:numPr>
        <w:tabs>
          <w:tab w:val="clear" w:pos="360"/>
        </w:tabs>
        <w:spacing w:before="0" w:after="0"/>
        <w:ind w:left="709" w:hanging="425"/>
        <w:jc w:val="both"/>
        <w:rPr>
          <w:rFonts w:ascii="Times New Roman" w:hAnsi="Times New Roman"/>
          <w:snapToGrid/>
          <w:sz w:val="22"/>
          <w:lang w:val="en-GB" w:eastAsia="en-GB"/>
        </w:rPr>
      </w:pPr>
      <w:r w:rsidRPr="00EB2E1F">
        <w:rPr>
          <w:rFonts w:ascii="Times New Roman" w:hAnsi="Times New Roman"/>
          <w:snapToGrid/>
          <w:sz w:val="22"/>
          <w:lang w:val="en-GB" w:eastAsia="en-GB"/>
        </w:rPr>
        <w:t>the contract agreement;</w:t>
      </w:r>
    </w:p>
    <w:p w:rsidR="00EB2E1F" w:rsidRPr="00EB2E1F" w:rsidRDefault="00EB2E1F" w:rsidP="00EB2E1F">
      <w:pPr>
        <w:numPr>
          <w:ilvl w:val="0"/>
          <w:numId w:val="1"/>
        </w:numPr>
        <w:tabs>
          <w:tab w:val="clear" w:pos="360"/>
        </w:tabs>
        <w:spacing w:before="0" w:after="0"/>
        <w:ind w:left="709" w:hanging="425"/>
        <w:jc w:val="both"/>
        <w:rPr>
          <w:rFonts w:ascii="Times New Roman" w:hAnsi="Times New Roman"/>
          <w:snapToGrid/>
          <w:sz w:val="22"/>
          <w:lang w:val="en-GB" w:eastAsia="en-GB"/>
        </w:rPr>
      </w:pPr>
      <w:r w:rsidRPr="00EB2E1F">
        <w:rPr>
          <w:rFonts w:ascii="Times New Roman" w:hAnsi="Times New Roman"/>
          <w:snapToGrid/>
          <w:sz w:val="22"/>
          <w:lang w:val="en-GB" w:eastAsia="en-GB"/>
        </w:rPr>
        <w:t>the special conditions</w:t>
      </w:r>
    </w:p>
    <w:p w:rsidR="00EB2E1F" w:rsidRPr="00EB2E1F" w:rsidRDefault="00EB2E1F" w:rsidP="00EB2E1F">
      <w:pPr>
        <w:numPr>
          <w:ilvl w:val="0"/>
          <w:numId w:val="1"/>
        </w:numPr>
        <w:tabs>
          <w:tab w:val="clear" w:pos="360"/>
        </w:tabs>
        <w:spacing w:before="0" w:after="0"/>
        <w:ind w:left="709" w:hanging="425"/>
        <w:jc w:val="both"/>
        <w:rPr>
          <w:rFonts w:ascii="Times New Roman" w:hAnsi="Times New Roman"/>
          <w:snapToGrid/>
          <w:sz w:val="22"/>
          <w:lang w:val="en-GB" w:eastAsia="en-GB"/>
        </w:rPr>
      </w:pPr>
      <w:r w:rsidRPr="00EB2E1F">
        <w:rPr>
          <w:rFonts w:ascii="Times New Roman" w:hAnsi="Times New Roman"/>
          <w:snapToGrid/>
          <w:sz w:val="22"/>
          <w:lang w:val="en-GB" w:eastAsia="en-GB"/>
        </w:rPr>
        <w:t>the general conditions (Annex I);</w:t>
      </w:r>
    </w:p>
    <w:p w:rsidR="00EB2E1F" w:rsidRPr="00EB2E1F" w:rsidRDefault="00EB2E1F" w:rsidP="00EB2E1F">
      <w:pPr>
        <w:numPr>
          <w:ilvl w:val="0"/>
          <w:numId w:val="1"/>
        </w:numPr>
        <w:tabs>
          <w:tab w:val="clear" w:pos="360"/>
        </w:tabs>
        <w:spacing w:before="0" w:after="0"/>
        <w:ind w:left="709" w:hanging="425"/>
        <w:jc w:val="both"/>
        <w:rPr>
          <w:rFonts w:ascii="Times New Roman" w:hAnsi="Times New Roman"/>
          <w:snapToGrid/>
          <w:sz w:val="22"/>
          <w:lang w:val="en-GB" w:eastAsia="en-GB"/>
        </w:rPr>
      </w:pPr>
      <w:r w:rsidRPr="00EB2E1F">
        <w:rPr>
          <w:rFonts w:ascii="Times New Roman" w:hAnsi="Times New Roman"/>
          <w:snapToGrid/>
          <w:sz w:val="22"/>
          <w:lang w:val="en-GB" w:eastAsia="en-GB"/>
        </w:rPr>
        <w:t>the technical specifications (Annex II [including clarifications before the deadline for submission of tenders and minutes from the information meeting/site visit];</w:t>
      </w:r>
    </w:p>
    <w:p w:rsidR="00EB2E1F" w:rsidRPr="00EB2E1F" w:rsidRDefault="00EB2E1F" w:rsidP="00EB2E1F">
      <w:pPr>
        <w:numPr>
          <w:ilvl w:val="0"/>
          <w:numId w:val="1"/>
        </w:numPr>
        <w:tabs>
          <w:tab w:val="clear" w:pos="360"/>
        </w:tabs>
        <w:spacing w:before="0" w:after="0"/>
        <w:ind w:left="709" w:hanging="425"/>
        <w:jc w:val="both"/>
        <w:rPr>
          <w:rFonts w:ascii="Times New Roman" w:hAnsi="Times New Roman"/>
          <w:snapToGrid/>
          <w:sz w:val="22"/>
          <w:lang w:val="en-GB" w:eastAsia="en-GB"/>
        </w:rPr>
      </w:pPr>
      <w:r w:rsidRPr="00EB2E1F">
        <w:rPr>
          <w:rFonts w:ascii="Times New Roman" w:hAnsi="Times New Roman"/>
          <w:snapToGrid/>
          <w:sz w:val="22"/>
          <w:lang w:val="en-GB" w:eastAsia="en-GB"/>
        </w:rPr>
        <w:t>the technical offer (Annex III, including clarifications from the tenderer provided during tender evaluation);</w:t>
      </w:r>
    </w:p>
    <w:p w:rsidR="00EB2E1F" w:rsidRPr="00EB2E1F" w:rsidRDefault="00EB2E1F" w:rsidP="00EB2E1F">
      <w:pPr>
        <w:numPr>
          <w:ilvl w:val="0"/>
          <w:numId w:val="1"/>
        </w:numPr>
        <w:tabs>
          <w:tab w:val="clear" w:pos="360"/>
        </w:tabs>
        <w:spacing w:before="0" w:after="0"/>
        <w:ind w:left="709" w:hanging="425"/>
        <w:jc w:val="both"/>
        <w:rPr>
          <w:rFonts w:ascii="Times New Roman" w:hAnsi="Times New Roman"/>
          <w:snapToGrid/>
          <w:sz w:val="22"/>
          <w:lang w:val="en-GB" w:eastAsia="en-GB"/>
        </w:rPr>
      </w:pPr>
      <w:r w:rsidRPr="00EB2E1F">
        <w:rPr>
          <w:rFonts w:ascii="Times New Roman" w:hAnsi="Times New Roman"/>
          <w:snapToGrid/>
          <w:sz w:val="22"/>
          <w:lang w:val="en-GB" w:eastAsia="en-GB"/>
        </w:rPr>
        <w:t>the budget breakdown (Annex IV);</w:t>
      </w:r>
    </w:p>
    <w:p w:rsidR="00EB2E1F" w:rsidRPr="00EB2E1F" w:rsidRDefault="00EB2E1F" w:rsidP="00EB2E1F">
      <w:pPr>
        <w:spacing w:before="0" w:after="0"/>
        <w:jc w:val="both"/>
        <w:outlineLvl w:val="0"/>
        <w:rPr>
          <w:rFonts w:ascii="Times New Roman" w:hAnsi="Times New Roman"/>
          <w:snapToGrid/>
          <w:sz w:val="22"/>
          <w:lang w:val="en-GB" w:eastAsia="en-GB"/>
        </w:rPr>
      </w:pPr>
    </w:p>
    <w:p w:rsidR="00EB2E1F" w:rsidRPr="00EB2E1F" w:rsidRDefault="00EB2E1F" w:rsidP="00EB2E1F">
      <w:pPr>
        <w:spacing w:before="0" w:after="0"/>
        <w:jc w:val="both"/>
        <w:outlineLvl w:val="0"/>
        <w:rPr>
          <w:rFonts w:ascii="Times New Roman" w:hAnsi="Times New Roman"/>
          <w:snapToGrid/>
          <w:sz w:val="22"/>
          <w:lang w:val="en-GB" w:eastAsia="en-GB"/>
        </w:rPr>
      </w:pPr>
      <w:r w:rsidRPr="00EB2E1F">
        <w:rPr>
          <w:rFonts w:ascii="Times New Roman" w:hAnsi="Times New Roman"/>
          <w:snapToGrid/>
          <w:sz w:val="22"/>
          <w:lang w:val="en-GB" w:eastAsia="en-GB"/>
        </w:rPr>
        <w:t xml:space="preserve">The various documents making up the contract shall be deemed to be mutually explanatory; in cases of ambiguity or divergence, they shall prevail in the order in which they appear above. </w:t>
      </w:r>
    </w:p>
    <w:p w:rsidR="00EB2E1F" w:rsidRPr="00EB2E1F" w:rsidRDefault="00EB2E1F" w:rsidP="00EB2E1F">
      <w:pPr>
        <w:spacing w:before="0" w:after="0"/>
        <w:jc w:val="both"/>
        <w:outlineLvl w:val="0"/>
        <w:rPr>
          <w:rFonts w:ascii="Times New Roman" w:hAnsi="Times New Roman"/>
          <w:snapToGrid/>
          <w:sz w:val="22"/>
          <w:lang w:val="en-GB" w:eastAsia="en-GB"/>
        </w:rPr>
      </w:pPr>
    </w:p>
    <w:p w:rsidR="00EB2E1F" w:rsidRPr="00EB2E1F" w:rsidRDefault="00EB2E1F" w:rsidP="00EB2E1F">
      <w:pPr>
        <w:spacing w:before="0" w:after="0"/>
        <w:ind w:left="1276" w:hanging="1276"/>
        <w:outlineLvl w:val="0"/>
        <w:rPr>
          <w:rFonts w:ascii="Times New Roman" w:hAnsi="Times New Roman"/>
          <w:b/>
          <w:snapToGrid/>
          <w:sz w:val="24"/>
          <w:szCs w:val="24"/>
          <w:lang w:val="en-GB" w:eastAsia="en-GB"/>
        </w:rPr>
      </w:pPr>
      <w:r w:rsidRPr="00EB2E1F">
        <w:rPr>
          <w:rFonts w:ascii="Times New Roman" w:hAnsi="Times New Roman"/>
          <w:b/>
          <w:snapToGrid/>
          <w:sz w:val="24"/>
          <w:szCs w:val="24"/>
          <w:lang w:val="en-GB" w:eastAsia="en-GB"/>
        </w:rPr>
        <w:t>Article 5</w:t>
      </w:r>
      <w:r w:rsidRPr="00EB2E1F">
        <w:rPr>
          <w:rFonts w:ascii="Times New Roman" w:hAnsi="Times New Roman"/>
          <w:b/>
          <w:snapToGrid/>
          <w:sz w:val="24"/>
          <w:szCs w:val="24"/>
          <w:lang w:val="en-GB" w:eastAsia="en-GB"/>
        </w:rPr>
        <w:tab/>
        <w:t>Other specific conditions applying to the contract</w:t>
      </w:r>
    </w:p>
    <w:p w:rsidR="00EB2E1F" w:rsidRPr="00EB2E1F" w:rsidRDefault="00EB2E1F" w:rsidP="00EB2E1F">
      <w:pPr>
        <w:spacing w:before="0" w:after="0"/>
        <w:ind w:left="1276" w:hanging="1276"/>
        <w:outlineLvl w:val="0"/>
        <w:rPr>
          <w:rFonts w:ascii="Times New Roman" w:hAnsi="Times New Roman"/>
          <w:b/>
          <w:snapToGrid/>
          <w:sz w:val="24"/>
          <w:szCs w:val="24"/>
          <w:lang w:val="en-GB" w:eastAsia="en-GB"/>
        </w:rPr>
      </w:pPr>
    </w:p>
    <w:p w:rsidR="00EB2E1F" w:rsidRPr="00EB2E1F" w:rsidRDefault="00EB2E1F" w:rsidP="00EB2E1F">
      <w:pPr>
        <w:spacing w:before="0" w:after="0"/>
        <w:jc w:val="both"/>
        <w:rPr>
          <w:rFonts w:ascii="Times New Roman" w:hAnsi="Times New Roman"/>
          <w:snapToGrid/>
          <w:sz w:val="22"/>
          <w:szCs w:val="22"/>
          <w:lang w:val="en-GB" w:eastAsia="en-GB"/>
        </w:rPr>
      </w:pPr>
      <w:r w:rsidRPr="00EB2E1F">
        <w:rPr>
          <w:rFonts w:ascii="Times New Roman" w:hAnsi="Times New Roman"/>
          <w:snapToGrid/>
          <w:color w:val="0000FF"/>
          <w:sz w:val="22"/>
          <w:szCs w:val="22"/>
          <w:u w:val="single"/>
          <w:lang w:val="en-GB" w:eastAsia="en-GB"/>
        </w:rPr>
        <w:t xml:space="preserve">For the purpose of </w:t>
      </w:r>
      <w:r w:rsidRPr="00EB2E1F">
        <w:rPr>
          <w:rFonts w:ascii="Times New Roman" w:hAnsi="Times New Roman"/>
          <w:snapToGrid/>
          <w:sz w:val="22"/>
          <w:szCs w:val="22"/>
          <w:lang w:val="en-GB" w:eastAsia="en-GB"/>
        </w:rPr>
        <w:t>Article 44 of the general conditions, for the part of the data transferred by the contracting authority to the European Commission:</w:t>
      </w:r>
    </w:p>
    <w:p w:rsidR="00EB2E1F" w:rsidRPr="00EB2E1F" w:rsidRDefault="00EB2E1F" w:rsidP="00EB2E1F">
      <w:pPr>
        <w:spacing w:before="0" w:after="0"/>
        <w:jc w:val="both"/>
        <w:rPr>
          <w:rFonts w:ascii="Times New Roman" w:hAnsi="Times New Roman"/>
          <w:snapToGrid/>
          <w:sz w:val="22"/>
          <w:szCs w:val="22"/>
          <w:lang w:val="en-GB" w:eastAsia="en-GB"/>
        </w:rPr>
      </w:pPr>
      <w:r w:rsidRPr="00EB2E1F">
        <w:rPr>
          <w:rFonts w:ascii="Times New Roman" w:hAnsi="Times New Roman"/>
          <w:snapToGrid/>
          <w:sz w:val="22"/>
          <w:szCs w:val="22"/>
          <w:lang w:val="en-GB" w:eastAsia="en-GB"/>
        </w:rPr>
        <w:t xml:space="preserve">(a) </w:t>
      </w:r>
      <w:proofErr w:type="gramStart"/>
      <w:r w:rsidRPr="00EB2E1F">
        <w:rPr>
          <w:rFonts w:ascii="Times New Roman" w:hAnsi="Times New Roman"/>
          <w:snapToGrid/>
          <w:sz w:val="22"/>
          <w:szCs w:val="22"/>
          <w:lang w:val="en-GB" w:eastAsia="en-GB"/>
        </w:rPr>
        <w:t>the</w:t>
      </w:r>
      <w:proofErr w:type="gramEnd"/>
      <w:r w:rsidRPr="00EB2E1F">
        <w:rPr>
          <w:rFonts w:ascii="Times New Roman" w:hAnsi="Times New Roman"/>
          <w:snapToGrid/>
          <w:sz w:val="22"/>
          <w:szCs w:val="22"/>
          <w:lang w:val="en-GB" w:eastAsia="en-GB"/>
        </w:rPr>
        <w:t xml:space="preserve"> controller for the processing of personal data carried out within the Commission is as per EC regulation.</w:t>
      </w:r>
    </w:p>
    <w:p w:rsidR="00EB2E1F" w:rsidRPr="00EB2E1F" w:rsidRDefault="00EB2E1F" w:rsidP="00F93019">
      <w:pPr>
        <w:spacing w:before="100" w:beforeAutospacing="1" w:after="100" w:afterAutospacing="1"/>
        <w:rPr>
          <w:rFonts w:ascii="Times New Roman" w:hAnsi="Times New Roman"/>
          <w:snapToGrid/>
          <w:color w:val="0563C1"/>
          <w:sz w:val="22"/>
          <w:szCs w:val="22"/>
          <w:u w:val="single"/>
          <w:lang w:val="en-GB" w:eastAsia="en-GB"/>
        </w:rPr>
      </w:pPr>
      <w:r w:rsidRPr="00EB2E1F">
        <w:rPr>
          <w:rFonts w:ascii="Times New Roman" w:hAnsi="Times New Roman"/>
          <w:snapToGrid/>
          <w:sz w:val="22"/>
          <w:szCs w:val="22"/>
          <w:lang w:val="en-GB" w:eastAsia="en-GB"/>
        </w:rPr>
        <w:t xml:space="preserve"> (b) </w:t>
      </w:r>
      <w:proofErr w:type="gramStart"/>
      <w:r w:rsidRPr="00EB2E1F">
        <w:rPr>
          <w:rFonts w:ascii="Times New Roman" w:hAnsi="Times New Roman"/>
          <w:snapToGrid/>
          <w:sz w:val="22"/>
          <w:szCs w:val="22"/>
          <w:lang w:val="en-GB" w:eastAsia="en-GB"/>
        </w:rPr>
        <w:t>the</w:t>
      </w:r>
      <w:proofErr w:type="gramEnd"/>
      <w:r w:rsidRPr="00EB2E1F">
        <w:rPr>
          <w:rFonts w:ascii="Times New Roman" w:hAnsi="Times New Roman"/>
          <w:snapToGrid/>
          <w:sz w:val="22"/>
          <w:szCs w:val="22"/>
          <w:lang w:val="en-GB" w:eastAsia="en-GB"/>
        </w:rPr>
        <w:t xml:space="preserve"> data protection notice is available at </w:t>
      </w:r>
      <w:hyperlink r:id="rId12" w:history="1">
        <w:r w:rsidRPr="00EB2E1F">
          <w:rPr>
            <w:rFonts w:ascii="Times New Roman" w:hAnsi="Times New Roman"/>
            <w:snapToGrid/>
            <w:color w:val="0000FF"/>
            <w:sz w:val="22"/>
            <w:szCs w:val="22"/>
            <w:u w:val="single"/>
            <w:lang w:val="en-GB" w:eastAsia="en-GB"/>
          </w:rPr>
          <w:t>http://ec.europa.eu/europeaid/prag/annexes.do?chapterTitleCode=A</w:t>
        </w:r>
      </w:hyperlink>
      <w:r w:rsidRPr="00EB2E1F">
        <w:rPr>
          <w:rFonts w:ascii="Times New Roman" w:hAnsi="Times New Roman"/>
          <w:snapToGrid/>
          <w:color w:val="0000FF"/>
          <w:sz w:val="22"/>
          <w:szCs w:val="22"/>
          <w:u w:val="single"/>
          <w:lang w:val="en-GB" w:eastAsia="en-GB"/>
        </w:rPr>
        <w:t xml:space="preserve">. </w:t>
      </w:r>
    </w:p>
    <w:p w:rsidR="00EB2E1F" w:rsidRPr="00EB2E1F" w:rsidRDefault="00EB2E1F" w:rsidP="00EB2E1F">
      <w:pPr>
        <w:spacing w:before="0" w:after="0"/>
        <w:jc w:val="both"/>
        <w:rPr>
          <w:rFonts w:ascii="Times New Roman" w:hAnsi="Times New Roman"/>
          <w:snapToGrid/>
          <w:sz w:val="22"/>
          <w:szCs w:val="22"/>
          <w:lang w:val="en-GB" w:eastAsia="en-GB"/>
        </w:rPr>
      </w:pPr>
    </w:p>
    <w:p w:rsidR="00EB2E1F" w:rsidRPr="00EB2E1F" w:rsidRDefault="00EB2E1F" w:rsidP="00EB2E1F">
      <w:pPr>
        <w:spacing w:before="0" w:after="0"/>
        <w:jc w:val="both"/>
        <w:rPr>
          <w:rFonts w:ascii="Times New Roman" w:hAnsi="Times New Roman"/>
          <w:snapToGrid/>
          <w:sz w:val="22"/>
          <w:lang w:val="en-GB" w:eastAsia="en-GB"/>
        </w:rPr>
      </w:pPr>
      <w:proofErr w:type="gramStart"/>
      <w:r w:rsidRPr="00EB2E1F">
        <w:rPr>
          <w:rFonts w:ascii="Times New Roman" w:hAnsi="Times New Roman"/>
          <w:snapToGrid/>
          <w:sz w:val="22"/>
          <w:szCs w:val="22"/>
          <w:lang w:val="en-GB" w:eastAsia="en-GB"/>
        </w:rPr>
        <w:t>Done in English in two originals,</w:t>
      </w:r>
      <w:r w:rsidR="00F93019">
        <w:rPr>
          <w:rFonts w:ascii="Times New Roman" w:hAnsi="Times New Roman"/>
          <w:snapToGrid/>
          <w:sz w:val="22"/>
          <w:szCs w:val="22"/>
          <w:lang w:val="en-GB" w:eastAsia="en-GB"/>
        </w:rPr>
        <w:t xml:space="preserve"> </w:t>
      </w:r>
      <w:r w:rsidRPr="00EB2E1F">
        <w:rPr>
          <w:rFonts w:ascii="Times New Roman" w:hAnsi="Times New Roman"/>
          <w:snapToGrid/>
          <w:sz w:val="22"/>
          <w:lang w:val="en-GB" w:eastAsia="en-GB"/>
        </w:rPr>
        <w:t>one</w:t>
      </w:r>
      <w:r w:rsidR="00F93019">
        <w:rPr>
          <w:rFonts w:ascii="Times New Roman" w:hAnsi="Times New Roman"/>
          <w:snapToGrid/>
          <w:sz w:val="22"/>
          <w:lang w:val="en-GB" w:eastAsia="en-GB"/>
        </w:rPr>
        <w:t xml:space="preserve"> </w:t>
      </w:r>
      <w:r w:rsidRPr="00EB2E1F">
        <w:rPr>
          <w:rFonts w:ascii="Times New Roman" w:hAnsi="Times New Roman"/>
          <w:snapToGrid/>
          <w:sz w:val="22"/>
          <w:lang w:val="en-GB" w:eastAsia="en-GB"/>
        </w:rPr>
        <w:t>original being for the contracting authority,</w:t>
      </w:r>
      <w:r w:rsidR="00F93019">
        <w:rPr>
          <w:rFonts w:ascii="Times New Roman" w:hAnsi="Times New Roman"/>
          <w:snapToGrid/>
          <w:sz w:val="22"/>
          <w:lang w:val="en-GB" w:eastAsia="en-GB"/>
        </w:rPr>
        <w:t xml:space="preserve"> </w:t>
      </w:r>
      <w:r w:rsidRPr="00EB2E1F">
        <w:rPr>
          <w:rFonts w:ascii="Times New Roman" w:hAnsi="Times New Roman"/>
          <w:snapToGrid/>
          <w:sz w:val="22"/>
          <w:lang w:val="en-GB" w:eastAsia="en-GB"/>
        </w:rPr>
        <w:t>and one original being for the contractor.</w:t>
      </w:r>
      <w:proofErr w:type="gramEnd"/>
    </w:p>
    <w:p w:rsidR="00EB2E1F" w:rsidRPr="00EB2E1F" w:rsidRDefault="00EB2E1F" w:rsidP="00EB2E1F">
      <w:pPr>
        <w:keepNext/>
        <w:spacing w:before="0" w:after="0"/>
        <w:ind w:left="567" w:hanging="567"/>
        <w:jc w:val="both"/>
        <w:rPr>
          <w:rFonts w:ascii="Times New Roman" w:hAnsi="Times New Roman"/>
          <w:snapToGrid/>
          <w:sz w:val="22"/>
          <w:lang w:val="en-GB" w:eastAsia="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EB2E1F" w:rsidRPr="00EB2E1F" w:rsidTr="00CF7716">
        <w:trPr>
          <w:trHeight w:val="520"/>
        </w:trPr>
        <w:tc>
          <w:tcPr>
            <w:tcW w:w="4253" w:type="dxa"/>
            <w:gridSpan w:val="2"/>
          </w:tcPr>
          <w:p w:rsidR="00EB2E1F" w:rsidRPr="00EB2E1F" w:rsidRDefault="00EB2E1F" w:rsidP="00EB2E1F">
            <w:pPr>
              <w:keepNext/>
              <w:suppressAutoHyphens/>
              <w:spacing w:before="0" w:after="0"/>
              <w:ind w:left="567" w:hanging="567"/>
              <w:jc w:val="both"/>
              <w:rPr>
                <w:rFonts w:ascii="Times New Roman" w:hAnsi="Times New Roman"/>
                <w:b/>
                <w:snapToGrid/>
                <w:sz w:val="28"/>
                <w:szCs w:val="28"/>
                <w:lang w:val="en-GB" w:eastAsia="ar-SA"/>
              </w:rPr>
            </w:pPr>
            <w:r w:rsidRPr="00EB2E1F">
              <w:rPr>
                <w:rFonts w:ascii="Times New Roman" w:hAnsi="Times New Roman"/>
                <w:b/>
                <w:snapToGrid/>
                <w:sz w:val="28"/>
                <w:szCs w:val="28"/>
                <w:lang w:val="en-GB" w:eastAsia="ar-SA"/>
              </w:rPr>
              <w:t>For the contractor</w:t>
            </w:r>
          </w:p>
        </w:tc>
        <w:tc>
          <w:tcPr>
            <w:tcW w:w="4358" w:type="dxa"/>
            <w:gridSpan w:val="2"/>
          </w:tcPr>
          <w:p w:rsidR="00EB2E1F" w:rsidRPr="00EB2E1F" w:rsidRDefault="00EB2E1F" w:rsidP="00EB2E1F">
            <w:pPr>
              <w:keepNext/>
              <w:suppressAutoHyphens/>
              <w:spacing w:before="0" w:after="0"/>
              <w:ind w:left="567" w:hanging="567"/>
              <w:jc w:val="both"/>
              <w:rPr>
                <w:rFonts w:ascii="Times New Roman" w:hAnsi="Times New Roman"/>
                <w:b/>
                <w:snapToGrid/>
                <w:sz w:val="28"/>
                <w:szCs w:val="28"/>
                <w:lang w:val="en-GB" w:eastAsia="ar-SA"/>
              </w:rPr>
            </w:pPr>
            <w:r w:rsidRPr="00EB2E1F">
              <w:rPr>
                <w:rFonts w:ascii="Times New Roman" w:hAnsi="Times New Roman"/>
                <w:b/>
                <w:snapToGrid/>
                <w:sz w:val="28"/>
                <w:szCs w:val="28"/>
                <w:lang w:val="en-GB" w:eastAsia="ar-SA"/>
              </w:rPr>
              <w:t>For the contracting authority</w:t>
            </w:r>
          </w:p>
        </w:tc>
      </w:tr>
      <w:tr w:rsidR="00EB2E1F" w:rsidRPr="00EB2E1F" w:rsidTr="00CF7716">
        <w:trPr>
          <w:cantSplit/>
          <w:trHeight w:val="555"/>
        </w:trPr>
        <w:tc>
          <w:tcPr>
            <w:tcW w:w="1985" w:type="dxa"/>
          </w:tcPr>
          <w:p w:rsidR="00EB2E1F" w:rsidRPr="00EB2E1F" w:rsidRDefault="00EB2E1F" w:rsidP="00EB2E1F">
            <w:pPr>
              <w:keepNext/>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Name:</w:t>
            </w:r>
          </w:p>
        </w:tc>
        <w:tc>
          <w:tcPr>
            <w:tcW w:w="2268" w:type="dxa"/>
          </w:tcPr>
          <w:p w:rsidR="00EB2E1F" w:rsidRPr="00EB2E1F" w:rsidRDefault="00F93019" w:rsidP="00EB2E1F">
            <w:pPr>
              <w:keepNext/>
              <w:suppressAutoHyphens/>
              <w:spacing w:before="0" w:after="0"/>
              <w:ind w:left="567" w:hanging="567"/>
              <w:jc w:val="both"/>
              <w:rPr>
                <w:rFonts w:ascii="Times New Roman" w:hAnsi="Times New Roman"/>
                <w:snapToGrid/>
                <w:sz w:val="22"/>
                <w:lang w:val="en-GB" w:eastAsia="ar-SA"/>
              </w:rPr>
            </w:pPr>
            <w:proofErr w:type="spellStart"/>
            <w:r>
              <w:rPr>
                <w:rFonts w:ascii="Times New Roman" w:hAnsi="Times New Roman"/>
                <w:snapToGrid/>
                <w:sz w:val="22"/>
                <w:lang w:val="en-GB" w:eastAsia="ar-SA"/>
              </w:rPr>
              <w:t>Vlatko</w:t>
            </w:r>
            <w:proofErr w:type="spellEnd"/>
            <w:r>
              <w:rPr>
                <w:rFonts w:ascii="Times New Roman" w:hAnsi="Times New Roman"/>
                <w:snapToGrid/>
                <w:sz w:val="22"/>
                <w:lang w:val="en-GB" w:eastAsia="ar-SA"/>
              </w:rPr>
              <w:t xml:space="preserve"> </w:t>
            </w:r>
            <w:proofErr w:type="spellStart"/>
            <w:r>
              <w:rPr>
                <w:rFonts w:ascii="Times New Roman" w:hAnsi="Times New Roman"/>
                <w:snapToGrid/>
                <w:sz w:val="22"/>
                <w:lang w:val="en-GB" w:eastAsia="ar-SA"/>
              </w:rPr>
              <w:t>Dimitrovski</w:t>
            </w:r>
            <w:proofErr w:type="spellEnd"/>
          </w:p>
        </w:tc>
        <w:tc>
          <w:tcPr>
            <w:tcW w:w="2126" w:type="dxa"/>
          </w:tcPr>
          <w:p w:rsidR="00EB2E1F" w:rsidRPr="00EB2E1F" w:rsidRDefault="00EB2E1F" w:rsidP="00EB2E1F">
            <w:pPr>
              <w:keepNext/>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Name:</w:t>
            </w:r>
          </w:p>
        </w:tc>
        <w:tc>
          <w:tcPr>
            <w:tcW w:w="2232" w:type="dxa"/>
          </w:tcPr>
          <w:p w:rsidR="00EB2E1F" w:rsidRPr="00EB2E1F" w:rsidRDefault="00EB2E1F" w:rsidP="00EB2E1F">
            <w:pPr>
              <w:keepNext/>
              <w:suppressAutoHyphens/>
              <w:spacing w:before="0" w:after="0"/>
              <w:ind w:left="567" w:hanging="567"/>
              <w:jc w:val="both"/>
              <w:rPr>
                <w:rFonts w:ascii="Times New Roman" w:hAnsi="Times New Roman"/>
                <w:snapToGrid/>
                <w:sz w:val="22"/>
                <w:lang w:val="en-GB" w:eastAsia="ar-SA"/>
              </w:rPr>
            </w:pPr>
          </w:p>
        </w:tc>
      </w:tr>
      <w:tr w:rsidR="00EB2E1F" w:rsidRPr="00EB2E1F" w:rsidTr="00CF7716">
        <w:trPr>
          <w:cantSplit/>
          <w:trHeight w:val="577"/>
        </w:trPr>
        <w:tc>
          <w:tcPr>
            <w:tcW w:w="1985" w:type="dxa"/>
          </w:tcPr>
          <w:p w:rsidR="00EB2E1F" w:rsidRPr="00EB2E1F" w:rsidRDefault="00EB2E1F" w:rsidP="00EB2E1F">
            <w:pPr>
              <w:keepNext/>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Title:</w:t>
            </w:r>
          </w:p>
        </w:tc>
        <w:tc>
          <w:tcPr>
            <w:tcW w:w="2268" w:type="dxa"/>
          </w:tcPr>
          <w:p w:rsidR="00EB2E1F" w:rsidRPr="00EB2E1F" w:rsidRDefault="00F93019" w:rsidP="00EB2E1F">
            <w:pPr>
              <w:keepNext/>
              <w:suppressAutoHyphens/>
              <w:spacing w:before="0" w:after="0"/>
              <w:ind w:left="567" w:hanging="567"/>
              <w:jc w:val="both"/>
              <w:rPr>
                <w:rFonts w:ascii="Times New Roman" w:hAnsi="Times New Roman"/>
                <w:snapToGrid/>
                <w:sz w:val="22"/>
                <w:lang w:val="en-GB" w:eastAsia="ar-SA"/>
              </w:rPr>
            </w:pPr>
            <w:r>
              <w:rPr>
                <w:rFonts w:ascii="Times New Roman" w:hAnsi="Times New Roman"/>
                <w:snapToGrid/>
                <w:sz w:val="22"/>
                <w:lang w:val="en-GB" w:eastAsia="ar-SA"/>
              </w:rPr>
              <w:t>Acting Director</w:t>
            </w:r>
          </w:p>
        </w:tc>
        <w:tc>
          <w:tcPr>
            <w:tcW w:w="2126" w:type="dxa"/>
          </w:tcPr>
          <w:p w:rsidR="00EB2E1F" w:rsidRPr="00EB2E1F" w:rsidRDefault="00EB2E1F" w:rsidP="00EB2E1F">
            <w:pPr>
              <w:keepNext/>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Title:</w:t>
            </w:r>
          </w:p>
        </w:tc>
        <w:tc>
          <w:tcPr>
            <w:tcW w:w="2232" w:type="dxa"/>
          </w:tcPr>
          <w:p w:rsidR="00EB2E1F" w:rsidRPr="00EB2E1F" w:rsidRDefault="00EB2E1F" w:rsidP="00EB2E1F">
            <w:pPr>
              <w:keepNext/>
              <w:suppressAutoHyphens/>
              <w:spacing w:before="0" w:after="0"/>
              <w:ind w:left="567" w:hanging="567"/>
              <w:jc w:val="both"/>
              <w:rPr>
                <w:rFonts w:ascii="Times New Roman" w:hAnsi="Times New Roman"/>
                <w:snapToGrid/>
                <w:sz w:val="22"/>
                <w:lang w:val="en-GB" w:eastAsia="ar-SA"/>
              </w:rPr>
            </w:pPr>
          </w:p>
        </w:tc>
      </w:tr>
      <w:tr w:rsidR="00EB2E1F" w:rsidRPr="00EB2E1F" w:rsidTr="00CF7716">
        <w:trPr>
          <w:cantSplit/>
          <w:trHeight w:val="878"/>
        </w:trPr>
        <w:tc>
          <w:tcPr>
            <w:tcW w:w="1985"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Signature:</w:t>
            </w:r>
          </w:p>
        </w:tc>
        <w:tc>
          <w:tcPr>
            <w:tcW w:w="2268"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tc>
        <w:tc>
          <w:tcPr>
            <w:tcW w:w="2126"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Signature:</w:t>
            </w:r>
          </w:p>
        </w:tc>
        <w:tc>
          <w:tcPr>
            <w:tcW w:w="2232"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tc>
      </w:tr>
      <w:tr w:rsidR="00EB2E1F" w:rsidRPr="00EB2E1F" w:rsidTr="00CF7716">
        <w:trPr>
          <w:cantSplit/>
          <w:trHeight w:val="428"/>
        </w:trPr>
        <w:tc>
          <w:tcPr>
            <w:tcW w:w="1985"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Date:</w:t>
            </w:r>
          </w:p>
        </w:tc>
        <w:tc>
          <w:tcPr>
            <w:tcW w:w="2268"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tc>
        <w:tc>
          <w:tcPr>
            <w:tcW w:w="2126"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r w:rsidRPr="00EB2E1F">
              <w:rPr>
                <w:rFonts w:ascii="Times New Roman" w:hAnsi="Times New Roman"/>
                <w:snapToGrid/>
                <w:sz w:val="22"/>
                <w:lang w:val="en-GB" w:eastAsia="ar-SA"/>
              </w:rPr>
              <w:t>Date:</w:t>
            </w:r>
          </w:p>
        </w:tc>
        <w:tc>
          <w:tcPr>
            <w:tcW w:w="2232" w:type="dxa"/>
          </w:tcPr>
          <w:p w:rsidR="00EB2E1F" w:rsidRPr="00EB2E1F" w:rsidRDefault="00EB2E1F" w:rsidP="00EB2E1F">
            <w:pPr>
              <w:suppressAutoHyphens/>
              <w:spacing w:before="0" w:after="0"/>
              <w:ind w:left="567" w:hanging="567"/>
              <w:jc w:val="both"/>
              <w:rPr>
                <w:rFonts w:ascii="Times New Roman" w:hAnsi="Times New Roman"/>
                <w:snapToGrid/>
                <w:sz w:val="22"/>
                <w:lang w:val="en-GB" w:eastAsia="ar-SA"/>
              </w:rPr>
            </w:pPr>
          </w:p>
        </w:tc>
      </w:tr>
    </w:tbl>
    <w:p w:rsidR="004D2FD8" w:rsidRPr="00722713" w:rsidRDefault="004D2FD8" w:rsidP="00F93019">
      <w:pPr>
        <w:spacing w:before="0" w:after="0"/>
        <w:ind w:left="709"/>
        <w:jc w:val="both"/>
        <w:rPr>
          <w:rFonts w:ascii="Times New Roman" w:hAnsi="Times New Roman"/>
          <w:lang w:val="en-GB"/>
        </w:rPr>
      </w:pPr>
    </w:p>
    <w:sectPr w:rsidR="004D2FD8" w:rsidRPr="00722713" w:rsidSect="00C43066">
      <w:headerReference w:type="default" r:id="rId13"/>
      <w:footerReference w:type="default" r:id="rId14"/>
      <w:footerReference w:type="first" r:id="rId15"/>
      <w:type w:val="continuous"/>
      <w:pgSz w:w="11906" w:h="16838"/>
      <w:pgMar w:top="2375" w:right="1133" w:bottom="1134" w:left="284" w:header="284" w:footer="342"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16A" w:rsidRDefault="002E416A">
      <w:r>
        <w:separator/>
      </w:r>
    </w:p>
    <w:p w:rsidR="002E416A" w:rsidRDefault="002E416A"/>
  </w:endnote>
  <w:endnote w:type="continuationSeparator" w:id="0">
    <w:p w:rsidR="002E416A" w:rsidRDefault="002E416A">
      <w:r>
        <w:continuationSeparator/>
      </w:r>
    </w:p>
    <w:p w:rsidR="002E416A" w:rsidRDefault="002E4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19" w:rsidRDefault="00FA34EC" w:rsidP="00C43066">
    <w:pPr>
      <w:pBdr>
        <w:bottom w:val="single" w:sz="6" w:space="0" w:color="auto"/>
      </w:pBdr>
      <w:spacing w:line="360" w:lineRule="auto"/>
      <w:ind w:right="-2"/>
      <w:jc w:val="right"/>
      <w:textAlignment w:val="top"/>
      <w:rPr>
        <w:rStyle w:val="longtext"/>
        <w:rFonts w:cs="Arial"/>
        <w:i/>
        <w:color w:val="000000"/>
        <w:sz w:val="18"/>
        <w:szCs w:val="18"/>
        <w:shd w:val="clear" w:color="auto" w:fill="FFFFFF"/>
      </w:rPr>
    </w:pPr>
    <w:r>
      <w:rPr>
        <w:noProof/>
        <w:snapToGrid/>
        <w:lang w:val="en-US"/>
      </w:rPr>
      <w:drawing>
        <wp:anchor distT="0" distB="0" distL="114300" distR="114300" simplePos="0" relativeHeight="251663360" behindDoc="1" locked="0" layoutInCell="1" allowOverlap="0" wp14:anchorId="556C6FE3" wp14:editId="3C0D34FA">
          <wp:simplePos x="0" y="0"/>
          <wp:positionH relativeFrom="column">
            <wp:posOffset>-6350</wp:posOffset>
          </wp:positionH>
          <wp:positionV relativeFrom="paragraph">
            <wp:posOffset>286385</wp:posOffset>
          </wp:positionV>
          <wp:extent cx="704566" cy="476250"/>
          <wp:effectExtent l="0" t="0" r="635"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566"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00C43066">
      <w:rPr>
        <w:rStyle w:val="longtext"/>
        <w:rFonts w:cs="Arial"/>
        <w:i/>
        <w:color w:val="000000"/>
        <w:sz w:val="18"/>
        <w:szCs w:val="18"/>
        <w:shd w:val="clear" w:color="auto" w:fill="FFFFFF"/>
      </w:rPr>
      <w:t>.</w:t>
    </w:r>
  </w:p>
  <w:p w:rsidR="003D0F18" w:rsidRPr="00FA34EC" w:rsidRDefault="003D0F18" w:rsidP="00C43066">
    <w:pPr>
      <w:spacing w:line="360" w:lineRule="auto"/>
      <w:ind w:right="-2"/>
      <w:jc w:val="right"/>
      <w:textAlignment w:val="top"/>
      <w:rPr>
        <w:rFonts w:ascii="Times New Roman" w:hAnsi="Times New Roman"/>
        <w:i/>
        <w:color w:val="000000"/>
        <w:sz w:val="18"/>
        <w:szCs w:val="18"/>
        <w:shd w:val="clear" w:color="auto" w:fill="FFFFFF"/>
        <w:lang w:val="bg-BG"/>
      </w:rPr>
    </w:pPr>
    <w:r w:rsidRPr="00FA34EC">
      <w:rPr>
        <w:rStyle w:val="longtext"/>
        <w:rFonts w:ascii="Times New Roman" w:hAnsi="Times New Roman"/>
        <w:i/>
        <w:color w:val="000000"/>
        <w:sz w:val="18"/>
        <w:szCs w:val="18"/>
        <w:shd w:val="clear" w:color="auto" w:fill="FFFFFF"/>
      </w:rPr>
      <w:t>The project is co-funded by EU through the Interreg-IPA CBC Bulgaria-North Macedonia Programme</w:t>
    </w:r>
  </w:p>
  <w:p w:rsidR="00F93019" w:rsidRDefault="00F93019" w:rsidP="003D0F18">
    <w:pPr>
      <w:pStyle w:val="Footer"/>
      <w:tabs>
        <w:tab w:val="clear" w:pos="4320"/>
        <w:tab w:val="clear" w:pos="8640"/>
        <w:tab w:val="left" w:pos="4725"/>
        <w:tab w:val="center" w:pos="8364"/>
        <w:tab w:val="right" w:pos="9639"/>
      </w:tabs>
      <w:spacing w:before="0" w:after="0"/>
      <w:rPr>
        <w:rFonts w:ascii="Times New Roman" w:hAnsi="Times New Roman"/>
        <w:b/>
        <w:sz w:val="18"/>
        <w:lang w:val="en-GB"/>
      </w:rPr>
    </w:pPr>
  </w:p>
  <w:p w:rsidR="00326BE0" w:rsidRPr="0076436E" w:rsidRDefault="003D0F18" w:rsidP="003D0F18">
    <w:pPr>
      <w:pStyle w:val="Footer"/>
      <w:tabs>
        <w:tab w:val="clear" w:pos="4320"/>
        <w:tab w:val="clear" w:pos="8640"/>
        <w:tab w:val="left" w:pos="4725"/>
        <w:tab w:val="center" w:pos="8364"/>
        <w:tab w:val="right" w:pos="9639"/>
      </w:tabs>
      <w:spacing w:before="0" w:after="0"/>
      <w:rPr>
        <w:rFonts w:ascii="Times New Roman" w:hAnsi="Times New Roman"/>
        <w:sz w:val="18"/>
        <w:szCs w:val="18"/>
        <w:lang w:val="en-GB"/>
      </w:rPr>
    </w:pPr>
    <w:r w:rsidRPr="001331FB">
      <w:rPr>
        <w:rFonts w:ascii="Times New Roman" w:hAnsi="Times New Roman"/>
        <w:b/>
        <w:sz w:val="18"/>
        <w:lang w:val="en-GB"/>
      </w:rPr>
      <w:t xml:space="preserve">December </w:t>
    </w:r>
    <w:r>
      <w:rPr>
        <w:rFonts w:ascii="Times New Roman" w:hAnsi="Times New Roman"/>
        <w:b/>
        <w:sz w:val="18"/>
        <w:lang w:val="en-GB"/>
      </w:rPr>
      <w:t>2021</w:t>
    </w:r>
    <w:r>
      <w:rPr>
        <w:rFonts w:ascii="Times New Roman" w:hAnsi="Times New Roman"/>
        <w:sz w:val="18"/>
        <w:szCs w:val="18"/>
        <w:lang w:val="en-GB"/>
      </w:rPr>
      <w:tab/>
    </w:r>
    <w:r>
      <w:rPr>
        <w:rFonts w:ascii="Times New Roman" w:hAnsi="Times New Roman"/>
        <w:sz w:val="18"/>
        <w:szCs w:val="18"/>
        <w:lang w:val="en-GB"/>
      </w:rPr>
      <w:tab/>
    </w:r>
    <w:r>
      <w:rPr>
        <w:rFonts w:ascii="Times New Roman" w:hAnsi="Times New Roman"/>
        <w:sz w:val="18"/>
        <w:szCs w:val="18"/>
        <w:lang w:val="en-GB"/>
      </w:rPr>
      <w:tab/>
    </w:r>
    <w:r w:rsidR="00326BE0" w:rsidRPr="0076436E">
      <w:rPr>
        <w:rFonts w:ascii="Times New Roman" w:hAnsi="Times New Roman"/>
        <w:sz w:val="18"/>
        <w:szCs w:val="18"/>
        <w:lang w:val="en-GB"/>
      </w:rPr>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274F7C">
      <w:rPr>
        <w:rFonts w:ascii="Times New Roman" w:hAnsi="Times New Roman"/>
        <w:noProof/>
        <w:sz w:val="18"/>
        <w:szCs w:val="18"/>
        <w:lang w:val="en-GB"/>
      </w:rPr>
      <w:t>2</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274F7C">
      <w:rPr>
        <w:rFonts w:ascii="Times New Roman" w:hAnsi="Times New Roman"/>
        <w:noProof/>
        <w:sz w:val="18"/>
        <w:szCs w:val="18"/>
        <w:lang w:val="en-GB"/>
      </w:rPr>
      <w:t>4</w:t>
    </w:r>
    <w:r w:rsidR="00326BE0" w:rsidRPr="0076436E">
      <w:rPr>
        <w:rFonts w:ascii="Times New Roman" w:hAnsi="Times New Roman"/>
        <w:sz w:val="18"/>
        <w:szCs w:val="18"/>
      </w:rPr>
      <w:fldChar w:fldCharType="end"/>
    </w:r>
  </w:p>
  <w:p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59429B">
      <w:rPr>
        <w:rFonts w:ascii="Times New Roman" w:hAnsi="Times New Roman"/>
        <w:noProof/>
        <w:sz w:val="18"/>
        <w:szCs w:val="18"/>
        <w:lang w:val="en-GB"/>
      </w:rPr>
      <w:t>c4c_contract_en.docx</w:t>
    </w:r>
    <w:r w:rsidRPr="008E702C">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26BE0" w:rsidRDefault="00326B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16A" w:rsidRDefault="002E416A" w:rsidP="008056C4">
      <w:pPr>
        <w:spacing w:before="0" w:after="0"/>
      </w:pPr>
      <w:r>
        <w:separator/>
      </w:r>
    </w:p>
  </w:footnote>
  <w:footnote w:type="continuationSeparator" w:id="0">
    <w:p w:rsidR="002E416A" w:rsidRDefault="002E416A">
      <w:r>
        <w:continuationSeparator/>
      </w:r>
    </w:p>
    <w:p w:rsidR="002E416A" w:rsidRDefault="002E416A"/>
  </w:footnote>
  <w:footnote w:id="1">
    <w:p w:rsidR="00722713" w:rsidRPr="00571A21" w:rsidRDefault="00722713" w:rsidP="00722713">
      <w:pPr>
        <w:pStyle w:val="FootnoteText"/>
        <w:rPr>
          <w:lang w:val="en-GB"/>
        </w:rPr>
      </w:pPr>
      <w:r w:rsidRPr="009B30FB">
        <w:rPr>
          <w:rStyle w:val="FootnoteReference"/>
        </w:rPr>
        <w:footnoteRef/>
      </w:r>
      <w:r w:rsidRPr="00571A21">
        <w:rPr>
          <w:lang w:val="en-GB"/>
        </w:rPr>
        <w:t xml:space="preserve"> </w:t>
      </w:r>
      <w:proofErr w:type="gramStart"/>
      <w:r w:rsidRPr="00571A21">
        <w:rPr>
          <w:lang w:val="en-GB"/>
        </w:rPr>
        <w:t>Where the contracting party is an individual.</w:t>
      </w:r>
      <w:proofErr w:type="gramEnd"/>
    </w:p>
  </w:footnote>
  <w:footnote w:id="2">
    <w:p w:rsidR="00722713" w:rsidRPr="00571A21" w:rsidRDefault="00722713" w:rsidP="00722713">
      <w:pPr>
        <w:pStyle w:val="FootnoteText"/>
        <w:rPr>
          <w:lang w:val="en-GB"/>
        </w:rPr>
      </w:pPr>
      <w:r w:rsidRPr="009B30FB">
        <w:rPr>
          <w:rStyle w:val="FootnoteReference"/>
        </w:rPr>
        <w:footnoteRef/>
      </w:r>
      <w:r w:rsidRPr="00571A21">
        <w:rPr>
          <w:lang w:val="en-GB"/>
        </w:rPr>
        <w:t xml:space="preserve"> </w:t>
      </w:r>
      <w:proofErr w:type="gramStart"/>
      <w:r w:rsidRPr="00571A21">
        <w:rPr>
          <w:lang w:val="en-GB"/>
        </w:rPr>
        <w:t>Where applicable.</w:t>
      </w:r>
      <w:proofErr w:type="gramEnd"/>
      <w:r w:rsidRPr="00571A21">
        <w:rPr>
          <w:lang w:val="en-GB"/>
        </w:rPr>
        <w:t xml:space="preserve"> For individuals, mention their ID card or passport or equivalent document – number.</w:t>
      </w:r>
    </w:p>
  </w:footnote>
  <w:footnote w:id="3">
    <w:p w:rsidR="00722713" w:rsidRPr="00571A21" w:rsidRDefault="00722713" w:rsidP="00722713">
      <w:pPr>
        <w:pStyle w:val="FootnoteText"/>
        <w:rPr>
          <w:lang w:val="en-GB"/>
        </w:rPr>
      </w:pPr>
      <w:r w:rsidRPr="009B30FB">
        <w:rPr>
          <w:rStyle w:val="FootnoteReference"/>
        </w:rPr>
        <w:footnoteRef/>
      </w:r>
      <w:r w:rsidRPr="00571A21">
        <w:rPr>
          <w:lang w:val="en-GB"/>
        </w:rPr>
        <w:t xml:space="preserve"> Except where the contracting party is not VAT registered.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066" w:rsidRDefault="00C43066" w:rsidP="00EE7394">
    <w:pPr>
      <w:pStyle w:val="Header"/>
      <w:tabs>
        <w:tab w:val="clear" w:pos="4320"/>
        <w:tab w:val="clear" w:pos="8640"/>
        <w:tab w:val="left" w:pos="8469"/>
      </w:tabs>
      <w:rPr>
        <w:noProof/>
        <w:snapToGrid/>
        <w:lang w:val="en-US"/>
      </w:rPr>
    </w:pPr>
    <w:r>
      <w:rPr>
        <w:noProof/>
        <w:snapToGrid/>
        <w:lang w:val="en-US"/>
      </w:rPr>
      <w:drawing>
        <wp:anchor distT="0" distB="0" distL="114300" distR="114300" simplePos="0" relativeHeight="251661312" behindDoc="1" locked="0" layoutInCell="1" allowOverlap="1" wp14:anchorId="563C73EB" wp14:editId="6837D5BC">
          <wp:simplePos x="0" y="0"/>
          <wp:positionH relativeFrom="column">
            <wp:posOffset>4767580</wp:posOffset>
          </wp:positionH>
          <wp:positionV relativeFrom="paragraph">
            <wp:posOffset>123190</wp:posOffset>
          </wp:positionV>
          <wp:extent cx="1527810" cy="775970"/>
          <wp:effectExtent l="0" t="0" r="0" b="5080"/>
          <wp:wrapNone/>
          <wp:docPr id="4"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775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2600" w:rsidRDefault="00FA34EC" w:rsidP="00EE7394">
    <w:pPr>
      <w:pStyle w:val="Header"/>
      <w:tabs>
        <w:tab w:val="clear" w:pos="4320"/>
        <w:tab w:val="clear" w:pos="8640"/>
        <w:tab w:val="left" w:pos="8469"/>
      </w:tabs>
      <w:rPr>
        <w:noProof/>
        <w:snapToGrid/>
        <w:lang w:val="en-US"/>
      </w:rPr>
    </w:pPr>
    <w:r>
      <w:rPr>
        <w:noProof/>
        <w:snapToGrid/>
        <w:lang w:val="en-US"/>
      </w:rPr>
      <w:drawing>
        <wp:anchor distT="0" distB="0" distL="114300" distR="114300" simplePos="0" relativeHeight="251659264" behindDoc="1" locked="0" layoutInCell="1" allowOverlap="1" wp14:anchorId="0A37C1C9" wp14:editId="1811F9B0">
          <wp:simplePos x="0" y="0"/>
          <wp:positionH relativeFrom="column">
            <wp:posOffset>-58420</wp:posOffset>
          </wp:positionH>
          <wp:positionV relativeFrom="paragraph">
            <wp:posOffset>-384810</wp:posOffset>
          </wp:positionV>
          <wp:extent cx="4608195" cy="1071245"/>
          <wp:effectExtent l="0" t="0" r="1905"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8195" cy="1071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7394" w:rsidRDefault="00EE7394" w:rsidP="00EE7394">
    <w:pPr>
      <w:pStyle w:val="Header"/>
      <w:tabs>
        <w:tab w:val="clear" w:pos="4320"/>
        <w:tab w:val="clear" w:pos="8640"/>
        <w:tab w:val="left" w:pos="8469"/>
      </w:tabs>
      <w:jc w:val="center"/>
      <w:rPr>
        <w:rFonts w:ascii="Times New Roman" w:hAnsi="Times New Roman"/>
      </w:rPr>
    </w:pPr>
  </w:p>
  <w:p w:rsidR="00EE7394" w:rsidRDefault="00EE7394" w:rsidP="00EE7394">
    <w:pPr>
      <w:pStyle w:val="Header"/>
      <w:tabs>
        <w:tab w:val="clear" w:pos="4320"/>
        <w:tab w:val="clear" w:pos="8640"/>
        <w:tab w:val="left" w:pos="8469"/>
      </w:tabs>
      <w:spacing w:before="0" w:after="0"/>
      <w:jc w:val="center"/>
      <w:rPr>
        <w:rFonts w:ascii="Times New Roman" w:hAnsi="Times New Roman"/>
      </w:rPr>
    </w:pPr>
  </w:p>
  <w:p w:rsidR="003D0F18" w:rsidRPr="00EE7394" w:rsidRDefault="00EE7394" w:rsidP="003D0F18">
    <w:pPr>
      <w:pStyle w:val="Header"/>
      <w:pBdr>
        <w:top w:val="single" w:sz="6" w:space="1" w:color="auto"/>
        <w:bottom w:val="single" w:sz="6" w:space="1" w:color="auto"/>
      </w:pBdr>
      <w:tabs>
        <w:tab w:val="clear" w:pos="4320"/>
        <w:tab w:val="clear" w:pos="8640"/>
        <w:tab w:val="left" w:pos="8469"/>
      </w:tabs>
      <w:spacing w:before="0" w:after="0"/>
      <w:jc w:val="center"/>
      <w:rPr>
        <w:rFonts w:ascii="Times New Roman" w:hAnsi="Times New Roman"/>
        <w:i/>
      </w:rPr>
    </w:pPr>
    <w:r w:rsidRPr="00EE7394">
      <w:rPr>
        <w:rFonts w:ascii="Times New Roman" w:hAnsi="Times New Roman"/>
        <w:i/>
      </w:rPr>
      <w:t>“Construction of integrated system for detection and prevention of forest fires in Nevestino and Makedonska Kamenica” CB006.2.12.039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C551A7F"/>
    <w:multiLevelType w:val="hybridMultilevel"/>
    <w:tmpl w:val="7E5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331FB"/>
    <w:rsid w:val="0014659F"/>
    <w:rsid w:val="00150767"/>
    <w:rsid w:val="001536B3"/>
    <w:rsid w:val="001551EE"/>
    <w:rsid w:val="00157DEE"/>
    <w:rsid w:val="00165201"/>
    <w:rsid w:val="001766D9"/>
    <w:rsid w:val="00181980"/>
    <w:rsid w:val="00187253"/>
    <w:rsid w:val="00192C73"/>
    <w:rsid w:val="001932AF"/>
    <w:rsid w:val="001937B4"/>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426D3"/>
    <w:rsid w:val="002442B7"/>
    <w:rsid w:val="0025580D"/>
    <w:rsid w:val="002560BB"/>
    <w:rsid w:val="002561C8"/>
    <w:rsid w:val="00265023"/>
    <w:rsid w:val="0026542C"/>
    <w:rsid w:val="00271700"/>
    <w:rsid w:val="00274F7C"/>
    <w:rsid w:val="0028364A"/>
    <w:rsid w:val="00290249"/>
    <w:rsid w:val="00294190"/>
    <w:rsid w:val="00296FAC"/>
    <w:rsid w:val="002A0041"/>
    <w:rsid w:val="002B6401"/>
    <w:rsid w:val="002C00DD"/>
    <w:rsid w:val="002C649A"/>
    <w:rsid w:val="002C6DD9"/>
    <w:rsid w:val="002D2FC0"/>
    <w:rsid w:val="002D47E8"/>
    <w:rsid w:val="002E416A"/>
    <w:rsid w:val="002F09FC"/>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0F18"/>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29B"/>
    <w:rsid w:val="00594CAA"/>
    <w:rsid w:val="00597DE2"/>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2713"/>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43066"/>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B2E1F"/>
    <w:rsid w:val="00EC057A"/>
    <w:rsid w:val="00ED4B36"/>
    <w:rsid w:val="00EE0ED9"/>
    <w:rsid w:val="00EE2E55"/>
    <w:rsid w:val="00EE7394"/>
    <w:rsid w:val="00F02006"/>
    <w:rsid w:val="00F023B1"/>
    <w:rsid w:val="00F0574A"/>
    <w:rsid w:val="00F11924"/>
    <w:rsid w:val="00F200C8"/>
    <w:rsid w:val="00F232CE"/>
    <w:rsid w:val="00F3222C"/>
    <w:rsid w:val="00F33A99"/>
    <w:rsid w:val="00F56D4C"/>
    <w:rsid w:val="00F658F3"/>
    <w:rsid w:val="00F8016B"/>
    <w:rsid w:val="00F804E1"/>
    <w:rsid w:val="00F86241"/>
    <w:rsid w:val="00F87F88"/>
    <w:rsid w:val="00F90A9F"/>
    <w:rsid w:val="00F91DF6"/>
    <w:rsid w:val="00F93019"/>
    <w:rsid w:val="00F942B0"/>
    <w:rsid w:val="00F962E3"/>
    <w:rsid w:val="00F978DB"/>
    <w:rsid w:val="00FA3265"/>
    <w:rsid w:val="00FA34EC"/>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Heading1Char">
    <w:name w:val="Heading 1 Char"/>
    <w:link w:val="Heading1"/>
    <w:rsid w:val="00EE7394"/>
    <w:rPr>
      <w:rFonts w:ascii="Arial" w:hAnsi="Arial"/>
      <w:b/>
      <w:snapToGrid w:val="0"/>
      <w:lang w:val="fr-BE" w:eastAsia="en-US"/>
    </w:rPr>
  </w:style>
  <w:style w:type="character" w:customStyle="1" w:styleId="longtext">
    <w:name w:val="long_text"/>
    <w:rsid w:val="003D0F18"/>
  </w:style>
  <w:style w:type="character" w:customStyle="1" w:styleId="jlqj4b">
    <w:name w:val="jlqj4b"/>
    <w:rsid w:val="00722713"/>
  </w:style>
  <w:style w:type="character" w:customStyle="1" w:styleId="FootnoteTextChar">
    <w:name w:val="Footnote Text Char"/>
    <w:link w:val="FootnoteText"/>
    <w:semiHidden/>
    <w:rsid w:val="00722713"/>
    <w:rPr>
      <w:snapToGrid w:val="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Heading1Char">
    <w:name w:val="Heading 1 Char"/>
    <w:link w:val="Heading1"/>
    <w:rsid w:val="00EE7394"/>
    <w:rPr>
      <w:rFonts w:ascii="Arial" w:hAnsi="Arial"/>
      <w:b/>
      <w:snapToGrid w:val="0"/>
      <w:lang w:val="fr-BE" w:eastAsia="en-US"/>
    </w:rPr>
  </w:style>
  <w:style w:type="character" w:customStyle="1" w:styleId="longtext">
    <w:name w:val="long_text"/>
    <w:rsid w:val="003D0F18"/>
  </w:style>
  <w:style w:type="character" w:customStyle="1" w:styleId="jlqj4b">
    <w:name w:val="jlqj4b"/>
    <w:rsid w:val="00722713"/>
  </w:style>
  <w:style w:type="character" w:customStyle="1" w:styleId="FootnoteTextChar">
    <w:name w:val="Footnote Text Char"/>
    <w:link w:val="FootnoteText"/>
    <w:semiHidden/>
    <w:rsid w:val="00722713"/>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A728E-90F2-4838-A871-3223E1E641B0}">
  <ds:schemaRefs>
    <ds:schemaRef ds:uri="http://schemas.microsoft.com/sharepoint/v3/contenttype/forms"/>
  </ds:schemaRefs>
</ds:datastoreItem>
</file>

<file path=customXml/itemProps2.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C5477F-6CDC-426F-8FEC-E8A2A284A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4548</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BOURDILLEAU Anne (DEVCO)</dc:creator>
  <cp:lastModifiedBy>Goce Angelov</cp:lastModifiedBy>
  <cp:revision>3</cp:revision>
  <cp:lastPrinted>2012-10-22T09:58:00Z</cp:lastPrinted>
  <dcterms:created xsi:type="dcterms:W3CDTF">2022-04-14T13:11:00Z</dcterms:created>
  <dcterms:modified xsi:type="dcterms:W3CDTF">2022-04-18T06:37:00Z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0x010100724FDE23FB365D4CB8B2901107175F9F</vt:lpwstr>
  </property>
</Properties>
</file>