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DA095" w14:textId="77777777" w:rsidR="00D42105" w:rsidRPr="00571687" w:rsidRDefault="00D42105" w:rsidP="00D42105">
      <w:pPr>
        <w:spacing w:afterAutospacing="1"/>
        <w:jc w:val="center"/>
        <w:rPr>
          <w:sz w:val="20"/>
          <w:highlight w:val="yellow"/>
          <w:lang w:val="en-GB"/>
        </w:rPr>
      </w:pPr>
      <w:bookmarkStart w:id="0" w:name="_GoBack"/>
      <w:bookmarkEnd w:id="0"/>
    </w:p>
    <w:p w14:paraId="3C963445" w14:textId="77777777" w:rsidR="00D42105" w:rsidRPr="00571687" w:rsidRDefault="00D42105" w:rsidP="00D42105">
      <w:pPr>
        <w:spacing w:afterAutospacing="1"/>
        <w:jc w:val="center"/>
        <w:rPr>
          <w:rStyle w:val="Strong"/>
          <w:sz w:val="28"/>
          <w:szCs w:val="28"/>
          <w:lang w:val="en-GB"/>
        </w:rPr>
      </w:pPr>
      <w:r w:rsidRPr="77C0CFC8">
        <w:rPr>
          <w:b/>
          <w:bCs/>
          <w:sz w:val="28"/>
          <w:szCs w:val="28"/>
          <w:lang w:val="en-GB"/>
        </w:rPr>
        <w:t>CONTRACT NOTICE</w:t>
      </w:r>
    </w:p>
    <w:p w14:paraId="6960011F" w14:textId="77777777" w:rsidR="00D42105" w:rsidRDefault="00D42105" w:rsidP="00D42105">
      <w:pPr>
        <w:spacing w:afterAutospacing="1"/>
        <w:jc w:val="center"/>
        <w:rPr>
          <w:b/>
          <w:bCs/>
          <w:lang w:val="en-GB"/>
        </w:rPr>
      </w:pPr>
    </w:p>
    <w:p w14:paraId="2317FC19" w14:textId="77777777" w:rsidR="00D42105" w:rsidRPr="00F3539A" w:rsidRDefault="00D42105" w:rsidP="00D42105">
      <w:pPr>
        <w:spacing w:before="20" w:beforeAutospacing="1" w:afterAutospacing="1"/>
        <w:jc w:val="both"/>
        <w:rPr>
          <w:rStyle w:val="Strong"/>
          <w:sz w:val="22"/>
          <w:szCs w:val="22"/>
          <w:u w:val="single"/>
          <w:lang w:val="en-GB"/>
        </w:rPr>
      </w:pPr>
      <w:r w:rsidRPr="6477C2C6">
        <w:rPr>
          <w:b/>
          <w:bCs/>
          <w:sz w:val="22"/>
          <w:szCs w:val="22"/>
          <w:u w:val="single"/>
        </w:rPr>
        <w:t>CALL FOR TENDER: GENERAL INFORMATION</w:t>
      </w:r>
    </w:p>
    <w:p w14:paraId="6A2F0BE5" w14:textId="77777777" w:rsidR="00D42105" w:rsidRPr="00F3539A" w:rsidRDefault="00D42105" w:rsidP="00D42105">
      <w:pPr>
        <w:spacing w:before="20" w:beforeAutospacing="1" w:afterAutospacing="1"/>
        <w:jc w:val="both"/>
        <w:rPr>
          <w:rStyle w:val="Strong"/>
          <w:sz w:val="22"/>
          <w:szCs w:val="22"/>
          <w:u w:val="single"/>
          <w:lang w:val="en-GB"/>
        </w:rPr>
      </w:pPr>
    </w:p>
    <w:p w14:paraId="29E82E9A" w14:textId="77777777" w:rsidR="00D42105" w:rsidRPr="00F3539A" w:rsidRDefault="00D42105" w:rsidP="00D42105">
      <w:pPr>
        <w:spacing w:before="20" w:beforeAutospacing="1" w:afterAutospacing="1"/>
        <w:jc w:val="both"/>
        <w:rPr>
          <w:rStyle w:val="Strong"/>
          <w:sz w:val="22"/>
          <w:szCs w:val="22"/>
          <w:u w:val="single"/>
          <w:lang w:val="en-GB"/>
        </w:rPr>
      </w:pPr>
      <w:r w:rsidRPr="6477C2C6">
        <w:rPr>
          <w:rStyle w:val="Strong"/>
          <w:sz w:val="22"/>
          <w:szCs w:val="22"/>
          <w:u w:val="single"/>
          <w:lang w:val="en-GB"/>
        </w:rPr>
        <w:t>I.1) Name and address Contracting Authority</w:t>
      </w:r>
    </w:p>
    <w:p w14:paraId="4B509EB0" w14:textId="77777777" w:rsidR="00D42105" w:rsidRPr="00EA600B" w:rsidRDefault="00D42105" w:rsidP="00D42105">
      <w:pPr>
        <w:spacing w:before="20" w:beforeAutospacing="1" w:afterAutospacing="1"/>
        <w:jc w:val="both"/>
        <w:outlineLvl w:val="0"/>
        <w:rPr>
          <w:rStyle w:val="Strong"/>
          <w:b w:val="0"/>
          <w:sz w:val="22"/>
          <w:szCs w:val="22"/>
          <w:lang w:val="en-GB"/>
        </w:rPr>
      </w:pPr>
      <w:r w:rsidRPr="6477C2C6">
        <w:rPr>
          <w:rStyle w:val="Strong"/>
          <w:b w:val="0"/>
          <w:sz w:val="22"/>
          <w:szCs w:val="22"/>
          <w:lang w:val="en-GB"/>
        </w:rPr>
        <w:t xml:space="preserve">Official name: </w:t>
      </w:r>
      <w:r w:rsidRPr="0024694B">
        <w:rPr>
          <w:b/>
          <w:bCs/>
          <w:color w:val="000000"/>
          <w:sz w:val="22"/>
          <w:szCs w:val="22"/>
          <w:lang w:val="sv-SE"/>
        </w:rPr>
        <w:t>Association of South Western Municipalities</w:t>
      </w:r>
    </w:p>
    <w:p w14:paraId="6EE4B07C" w14:textId="77777777" w:rsidR="00D42105" w:rsidRPr="00EA600B" w:rsidRDefault="00D42105" w:rsidP="00D42105">
      <w:pPr>
        <w:spacing w:before="20" w:beforeAutospacing="1" w:afterAutospacing="1"/>
        <w:jc w:val="both"/>
        <w:outlineLvl w:val="0"/>
        <w:rPr>
          <w:rStyle w:val="Strong"/>
          <w:b w:val="0"/>
          <w:sz w:val="22"/>
          <w:szCs w:val="22"/>
          <w:lang w:val="en-GB"/>
        </w:rPr>
      </w:pPr>
      <w:r w:rsidRPr="6477C2C6">
        <w:rPr>
          <w:rStyle w:val="Strong"/>
          <w:b w:val="0"/>
          <w:sz w:val="22"/>
          <w:szCs w:val="22"/>
          <w:lang w:val="en-GB"/>
        </w:rPr>
        <w:t xml:space="preserve">Postal address: </w:t>
      </w:r>
      <w:r w:rsidRPr="6477C2C6">
        <w:rPr>
          <w:rStyle w:val="Strong"/>
          <w:sz w:val="22"/>
          <w:szCs w:val="22"/>
          <w:lang w:val="en-GB"/>
        </w:rPr>
        <w:t>23 Todor Alexandrov Str., floor 3, office 32</w:t>
      </w:r>
    </w:p>
    <w:p w14:paraId="56536A20" w14:textId="77777777" w:rsidR="00D42105" w:rsidRPr="00EA600B" w:rsidRDefault="00D42105" w:rsidP="00D42105">
      <w:pPr>
        <w:spacing w:beforeAutospacing="1" w:afterAutospacing="1"/>
        <w:jc w:val="both"/>
        <w:outlineLvl w:val="0"/>
        <w:rPr>
          <w:rStyle w:val="Strong"/>
          <w:b w:val="0"/>
          <w:sz w:val="22"/>
          <w:szCs w:val="22"/>
          <w:lang w:val="en-GB"/>
        </w:rPr>
      </w:pPr>
      <w:r w:rsidRPr="6477C2C6">
        <w:rPr>
          <w:rStyle w:val="Strong"/>
          <w:b w:val="0"/>
          <w:sz w:val="22"/>
          <w:szCs w:val="22"/>
          <w:lang w:val="en-GB"/>
        </w:rPr>
        <w:t xml:space="preserve">Town: </w:t>
      </w:r>
      <w:r w:rsidRPr="6477C2C6">
        <w:rPr>
          <w:rStyle w:val="Strong"/>
          <w:sz w:val="22"/>
          <w:szCs w:val="22"/>
          <w:lang w:val="en-GB"/>
        </w:rPr>
        <w:t>Blagoevgrad</w:t>
      </w:r>
    </w:p>
    <w:p w14:paraId="591B28D0" w14:textId="77777777" w:rsidR="00D42105" w:rsidRPr="00EA600B" w:rsidRDefault="00D42105" w:rsidP="00D42105">
      <w:pPr>
        <w:spacing w:before="20" w:beforeAutospacing="1" w:afterAutospacing="1"/>
        <w:jc w:val="both"/>
        <w:outlineLvl w:val="0"/>
        <w:rPr>
          <w:rStyle w:val="Strong"/>
          <w:b w:val="0"/>
          <w:sz w:val="22"/>
          <w:szCs w:val="22"/>
          <w:lang w:val="en-GB"/>
        </w:rPr>
      </w:pPr>
      <w:r w:rsidRPr="6477C2C6">
        <w:rPr>
          <w:rStyle w:val="Strong"/>
          <w:b w:val="0"/>
          <w:sz w:val="22"/>
          <w:szCs w:val="22"/>
          <w:lang w:val="en-GB"/>
        </w:rPr>
        <w:t xml:space="preserve">Postal Code: </w:t>
      </w:r>
      <w:r w:rsidRPr="6477C2C6">
        <w:rPr>
          <w:rStyle w:val="Strong"/>
          <w:sz w:val="22"/>
          <w:szCs w:val="22"/>
          <w:lang w:val="en-GB"/>
        </w:rPr>
        <w:t>2700</w:t>
      </w:r>
    </w:p>
    <w:p w14:paraId="01F98F94" w14:textId="77777777" w:rsidR="00D42105" w:rsidRPr="00EA600B" w:rsidRDefault="00D42105" w:rsidP="00D42105">
      <w:pPr>
        <w:spacing w:before="20" w:beforeAutospacing="1" w:afterAutospacing="1"/>
        <w:jc w:val="both"/>
        <w:outlineLvl w:val="0"/>
        <w:rPr>
          <w:rStyle w:val="Strong"/>
          <w:b w:val="0"/>
          <w:sz w:val="22"/>
          <w:szCs w:val="22"/>
          <w:lang w:val="en-GB"/>
        </w:rPr>
      </w:pPr>
      <w:r w:rsidRPr="6477C2C6">
        <w:rPr>
          <w:rStyle w:val="Strong"/>
          <w:b w:val="0"/>
          <w:sz w:val="22"/>
          <w:szCs w:val="22"/>
          <w:lang w:val="en-GB"/>
        </w:rPr>
        <w:t xml:space="preserve">UIC/BULSTAT: </w:t>
      </w:r>
      <w:r w:rsidRPr="6477C2C6">
        <w:rPr>
          <w:rStyle w:val="Strong"/>
          <w:sz w:val="22"/>
          <w:szCs w:val="22"/>
          <w:lang w:val="en-GB"/>
        </w:rPr>
        <w:t>101536112</w:t>
      </w:r>
    </w:p>
    <w:p w14:paraId="5E05D656" w14:textId="77777777" w:rsidR="00D42105" w:rsidRPr="00EA600B" w:rsidRDefault="00D42105" w:rsidP="00D42105">
      <w:pPr>
        <w:spacing w:before="20" w:beforeAutospacing="1" w:afterAutospacing="1"/>
        <w:jc w:val="both"/>
        <w:outlineLvl w:val="0"/>
        <w:rPr>
          <w:rStyle w:val="Strong"/>
          <w:b w:val="0"/>
          <w:sz w:val="22"/>
          <w:szCs w:val="22"/>
          <w:lang w:val="en-GB"/>
        </w:rPr>
      </w:pPr>
      <w:r w:rsidRPr="6477C2C6">
        <w:rPr>
          <w:rStyle w:val="Strong"/>
          <w:b w:val="0"/>
          <w:sz w:val="22"/>
          <w:szCs w:val="22"/>
          <w:lang w:val="en-GB"/>
        </w:rPr>
        <w:t xml:space="preserve">E-mail: </w:t>
      </w:r>
      <w:hyperlink r:id="rId11">
        <w:r w:rsidRPr="6477C2C6">
          <w:rPr>
            <w:rStyle w:val="Hyperlink"/>
            <w:sz w:val="22"/>
            <w:szCs w:val="22"/>
            <w:lang w:val="en-GB"/>
          </w:rPr>
          <w:t>office@aswm.net</w:t>
        </w:r>
      </w:hyperlink>
    </w:p>
    <w:p w14:paraId="20FC9C94" w14:textId="77777777" w:rsidR="00D42105" w:rsidRPr="0024694B" w:rsidRDefault="00D42105" w:rsidP="00D42105">
      <w:pPr>
        <w:spacing w:before="20" w:beforeAutospacing="1" w:afterAutospacing="1"/>
        <w:jc w:val="both"/>
        <w:outlineLvl w:val="0"/>
        <w:rPr>
          <w:b/>
          <w:bCs/>
          <w:color w:val="000000"/>
          <w:sz w:val="22"/>
          <w:szCs w:val="22"/>
        </w:rPr>
      </w:pPr>
      <w:r w:rsidRPr="6477C2C6">
        <w:rPr>
          <w:rStyle w:val="Strong"/>
          <w:b w:val="0"/>
          <w:sz w:val="22"/>
          <w:szCs w:val="22"/>
          <w:lang w:val="en-GB"/>
        </w:rPr>
        <w:t xml:space="preserve">Internet address: </w:t>
      </w:r>
      <w:hyperlink r:id="rId12">
        <w:r w:rsidRPr="6477C2C6">
          <w:rPr>
            <w:rStyle w:val="Hyperlink"/>
            <w:sz w:val="22"/>
            <w:szCs w:val="22"/>
            <w:lang w:val="en-GB"/>
          </w:rPr>
          <w:t>https://www.aswm.net/index.php/bg/</w:t>
        </w:r>
      </w:hyperlink>
    </w:p>
    <w:p w14:paraId="160FA37F" w14:textId="77777777" w:rsidR="00D42105" w:rsidRPr="00EA600B" w:rsidRDefault="00D42105" w:rsidP="00D42105">
      <w:pPr>
        <w:spacing w:before="20" w:beforeAutospacing="1" w:afterAutospacing="1"/>
        <w:jc w:val="both"/>
        <w:outlineLvl w:val="0"/>
        <w:rPr>
          <w:rStyle w:val="Strong"/>
          <w:sz w:val="22"/>
          <w:szCs w:val="22"/>
          <w:u w:val="single"/>
          <w:lang w:val="en-GB"/>
        </w:rPr>
      </w:pPr>
    </w:p>
    <w:p w14:paraId="71000EC8" w14:textId="77777777" w:rsidR="00D42105" w:rsidRPr="0024694B" w:rsidRDefault="00D42105" w:rsidP="00D42105">
      <w:pPr>
        <w:spacing w:before="20" w:beforeAutospacing="1" w:afterAutospacing="1"/>
        <w:jc w:val="both"/>
        <w:outlineLvl w:val="0"/>
        <w:rPr>
          <w:b/>
          <w:bCs/>
          <w:color w:val="000000"/>
          <w:sz w:val="22"/>
          <w:szCs w:val="22"/>
        </w:rPr>
      </w:pPr>
      <w:r w:rsidRPr="6477C2C6">
        <w:rPr>
          <w:rStyle w:val="Strong"/>
          <w:sz w:val="22"/>
          <w:szCs w:val="22"/>
          <w:u w:val="single"/>
          <w:lang w:val="en-GB"/>
        </w:rPr>
        <w:t>II.1.1) Title:</w:t>
      </w:r>
      <w:r w:rsidRPr="6477C2C6">
        <w:rPr>
          <w:rStyle w:val="Strong"/>
          <w:b w:val="0"/>
          <w:sz w:val="22"/>
          <w:szCs w:val="22"/>
          <w:lang w:val="en-GB"/>
        </w:rPr>
        <w:t xml:space="preserve"> </w:t>
      </w:r>
    </w:p>
    <w:p w14:paraId="2A441215" w14:textId="77777777" w:rsidR="00D42105" w:rsidRPr="00EA600B" w:rsidRDefault="00D42105" w:rsidP="00D42105">
      <w:pPr>
        <w:spacing w:before="20" w:beforeAutospacing="1" w:afterAutospacing="1"/>
        <w:jc w:val="both"/>
        <w:outlineLvl w:val="0"/>
        <w:rPr>
          <w:b/>
          <w:bCs/>
          <w:color w:val="000000"/>
          <w:sz w:val="22"/>
          <w:szCs w:val="22"/>
        </w:rPr>
      </w:pPr>
      <w:r w:rsidRPr="0024694B">
        <w:rPr>
          <w:b/>
          <w:bCs/>
          <w:color w:val="000000"/>
          <w:sz w:val="22"/>
          <w:szCs w:val="22"/>
        </w:rPr>
        <w:t>Supply of personal protective equipment, protective clothing and other fire-fighting equipment and gear</w:t>
      </w:r>
      <w:r w:rsidRPr="0024694B">
        <w:rPr>
          <w:b/>
          <w:bCs/>
          <w:color w:val="000000"/>
          <w:sz w:val="22"/>
          <w:szCs w:val="22"/>
          <w:lang w:val="bg-BG"/>
        </w:rPr>
        <w:t xml:space="preserve">, </w:t>
      </w:r>
      <w:r w:rsidRPr="0024694B">
        <w:rPr>
          <w:b/>
          <w:bCs/>
          <w:color w:val="000000"/>
          <w:sz w:val="22"/>
          <w:szCs w:val="22"/>
        </w:rPr>
        <w:t>in lots:</w:t>
      </w:r>
    </w:p>
    <w:p w14:paraId="10767A30" w14:textId="77777777" w:rsidR="00D42105" w:rsidRPr="00EA600B" w:rsidRDefault="00D42105" w:rsidP="00D42105">
      <w:pPr>
        <w:spacing w:before="20" w:beforeAutospacing="1" w:afterAutospacing="1"/>
        <w:jc w:val="both"/>
        <w:outlineLvl w:val="0"/>
        <w:rPr>
          <w:b/>
          <w:bCs/>
          <w:color w:val="000000"/>
          <w:sz w:val="22"/>
          <w:szCs w:val="22"/>
        </w:rPr>
      </w:pPr>
      <w:r w:rsidRPr="0024694B">
        <w:rPr>
          <w:b/>
          <w:bCs/>
          <w:color w:val="000000"/>
          <w:sz w:val="22"/>
          <w:szCs w:val="22"/>
        </w:rPr>
        <w:t>LOT 1: Firefighting gear and personal protective equipment and clothing</w:t>
      </w:r>
    </w:p>
    <w:p w14:paraId="2C3A2CA6" w14:textId="77777777" w:rsidR="00D42105" w:rsidRPr="0024694B" w:rsidRDefault="00D42105" w:rsidP="00D42105">
      <w:pPr>
        <w:spacing w:before="20" w:beforeAutospacing="1" w:afterAutospacing="1"/>
        <w:jc w:val="both"/>
        <w:outlineLvl w:val="0"/>
        <w:rPr>
          <w:b/>
          <w:bCs/>
          <w:color w:val="000000"/>
          <w:sz w:val="22"/>
          <w:szCs w:val="22"/>
        </w:rPr>
      </w:pPr>
      <w:r w:rsidRPr="0024694B">
        <w:rPr>
          <w:b/>
          <w:bCs/>
          <w:color w:val="000000"/>
          <w:sz w:val="22"/>
          <w:szCs w:val="22"/>
        </w:rPr>
        <w:t>LOT 2: Firefighting equipment</w:t>
      </w:r>
    </w:p>
    <w:p w14:paraId="4ECFB266" w14:textId="77777777" w:rsidR="00D42105" w:rsidRPr="00EA600B" w:rsidRDefault="00D42105" w:rsidP="00D42105">
      <w:pPr>
        <w:spacing w:before="20" w:beforeAutospacing="1" w:afterAutospacing="1"/>
        <w:jc w:val="both"/>
        <w:outlineLvl w:val="0"/>
        <w:rPr>
          <w:b/>
          <w:bCs/>
          <w:color w:val="000000"/>
          <w:sz w:val="22"/>
          <w:szCs w:val="22"/>
        </w:rPr>
      </w:pPr>
    </w:p>
    <w:p w14:paraId="10FBC195" w14:textId="77777777" w:rsidR="00D42105" w:rsidRPr="007B234C" w:rsidRDefault="00D42105" w:rsidP="00D42105">
      <w:pPr>
        <w:spacing w:before="20" w:beforeAutospacing="1" w:afterAutospacing="1"/>
        <w:jc w:val="both"/>
        <w:outlineLvl w:val="0"/>
        <w:rPr>
          <w:rStyle w:val="Strong"/>
          <w:sz w:val="22"/>
          <w:szCs w:val="22"/>
          <w:u w:val="single"/>
          <w:lang w:val="en-GB"/>
        </w:rPr>
      </w:pPr>
      <w:r w:rsidRPr="007B234C">
        <w:rPr>
          <w:rStyle w:val="Strong"/>
          <w:sz w:val="22"/>
          <w:szCs w:val="22"/>
          <w:u w:val="single"/>
          <w:lang w:val="en-GB"/>
        </w:rPr>
        <w:t>II.1.2) Main CPV</w:t>
      </w:r>
      <w:r w:rsidRPr="77C0CFC8">
        <w:rPr>
          <w:rStyle w:val="FootnoteReference"/>
          <w:b/>
          <w:bCs/>
          <w:sz w:val="22"/>
          <w:szCs w:val="22"/>
          <w:u w:val="single"/>
          <w:lang w:val="en-GB"/>
        </w:rPr>
        <w:footnoteReference w:id="1"/>
      </w:r>
      <w:r w:rsidRPr="007B234C">
        <w:rPr>
          <w:rStyle w:val="Strong"/>
          <w:sz w:val="22"/>
          <w:szCs w:val="22"/>
          <w:u w:val="single"/>
          <w:lang w:val="en-GB"/>
        </w:rPr>
        <w:t xml:space="preserve"> code</w:t>
      </w:r>
    </w:p>
    <w:p w14:paraId="253E3265" w14:textId="77777777" w:rsidR="00D42105" w:rsidRPr="00D67F00" w:rsidRDefault="00D42105" w:rsidP="00D42105">
      <w:pPr>
        <w:spacing w:before="20" w:beforeAutospacing="1" w:afterAutospacing="1"/>
        <w:jc w:val="both"/>
        <w:outlineLvl w:val="0"/>
        <w:rPr>
          <w:rStyle w:val="Strong"/>
          <w:sz w:val="22"/>
          <w:szCs w:val="22"/>
          <w:u w:val="single"/>
          <w:lang w:val="en-GB"/>
        </w:rPr>
      </w:pPr>
      <w:r w:rsidRPr="6FE0F32A">
        <w:rPr>
          <w:rStyle w:val="Strong"/>
          <w:b w:val="0"/>
          <w:sz w:val="22"/>
          <w:szCs w:val="22"/>
          <w:lang w:val="en-GB"/>
        </w:rPr>
        <w:t xml:space="preserve">[3][5].[1][1].[1][0].[0][0] - 5 </w:t>
      </w:r>
      <w:r w:rsidRPr="77C0CFC8">
        <w:rPr>
          <w:rStyle w:val="Strong"/>
          <w:b w:val="0"/>
          <w:sz w:val="22"/>
          <w:szCs w:val="22"/>
          <w:lang w:val="en-GB"/>
        </w:rPr>
        <w:t>Supplementary CPV code</w:t>
      </w:r>
      <w:r w:rsidRPr="77C0CFC8">
        <w:rPr>
          <w:rStyle w:val="FootnoteReference"/>
          <w:sz w:val="22"/>
          <w:szCs w:val="22"/>
          <w:lang w:val="en-GB"/>
        </w:rPr>
        <w:footnoteReference w:id="2"/>
      </w:r>
      <w:r w:rsidRPr="77C0CFC8">
        <w:rPr>
          <w:rStyle w:val="Strong"/>
          <w:b w:val="0"/>
          <w:sz w:val="22"/>
          <w:szCs w:val="22"/>
          <w:lang w:val="en-GB"/>
        </w:rPr>
        <w:t xml:space="preserve">  </w:t>
      </w:r>
      <w:r w:rsidRPr="77C0CFC8">
        <w:rPr>
          <w:sz w:val="22"/>
          <w:szCs w:val="22"/>
        </w:rPr>
        <w:t>4 4 4 8 2 1 0 0 – 3</w:t>
      </w:r>
    </w:p>
    <w:p w14:paraId="5E20082F" w14:textId="77777777" w:rsidR="00D42105" w:rsidRPr="00D67F00" w:rsidRDefault="00D42105" w:rsidP="00D42105">
      <w:pPr>
        <w:spacing w:before="20" w:beforeAutospacing="1" w:afterAutospacing="1"/>
        <w:jc w:val="both"/>
        <w:outlineLvl w:val="0"/>
        <w:rPr>
          <w:rStyle w:val="Strong"/>
          <w:sz w:val="22"/>
          <w:szCs w:val="22"/>
          <w:u w:val="single"/>
          <w:lang w:val="en-GB"/>
        </w:rPr>
      </w:pPr>
    </w:p>
    <w:p w14:paraId="0DE6D575" w14:textId="77777777" w:rsidR="00D42105" w:rsidRPr="00D67F00" w:rsidRDefault="00D42105" w:rsidP="00D42105">
      <w:pPr>
        <w:spacing w:before="20" w:beforeAutospacing="1" w:afterAutospacing="1"/>
        <w:jc w:val="both"/>
        <w:outlineLvl w:val="0"/>
        <w:rPr>
          <w:rStyle w:val="Strong"/>
          <w:sz w:val="22"/>
          <w:szCs w:val="22"/>
          <w:u w:val="single"/>
          <w:lang w:val="en-GB"/>
        </w:rPr>
      </w:pPr>
      <w:r w:rsidRPr="00D67F00">
        <w:rPr>
          <w:rStyle w:val="Strong"/>
          <w:sz w:val="22"/>
          <w:szCs w:val="22"/>
          <w:u w:val="single"/>
          <w:lang w:val="en-GB"/>
        </w:rPr>
        <w:t xml:space="preserve">II.1.3) Type of contract </w:t>
      </w:r>
    </w:p>
    <w:p w14:paraId="6B97AFEF" w14:textId="77777777" w:rsidR="00D42105" w:rsidRPr="007B234C" w:rsidRDefault="00D42105" w:rsidP="00D42105">
      <w:pPr>
        <w:pStyle w:val="Blockquote"/>
        <w:spacing w:before="20" w:beforeAutospacing="1" w:afterAutospacing="1"/>
        <w:ind w:left="0"/>
        <w:jc w:val="both"/>
        <w:rPr>
          <w:rStyle w:val="Emphasis"/>
          <w:i w:val="0"/>
          <w:sz w:val="22"/>
          <w:szCs w:val="22"/>
          <w:lang w:val="en-GB"/>
        </w:rPr>
      </w:pPr>
      <w:r w:rsidRPr="77C0CFC8">
        <w:rPr>
          <w:rStyle w:val="Emphasis"/>
          <w:i w:val="0"/>
          <w:sz w:val="22"/>
          <w:szCs w:val="22"/>
          <w:lang w:val="en-GB"/>
        </w:rPr>
        <w:t>Supplies</w:t>
      </w:r>
    </w:p>
    <w:p w14:paraId="35455A23" w14:textId="77777777" w:rsidR="00D42105" w:rsidRPr="00D67F00" w:rsidRDefault="00D42105" w:rsidP="00D42105">
      <w:pPr>
        <w:spacing w:before="20" w:beforeAutospacing="1" w:after="120" w:afterAutospacing="1"/>
        <w:jc w:val="both"/>
        <w:outlineLvl w:val="0"/>
        <w:rPr>
          <w:rStyle w:val="Strong"/>
          <w:sz w:val="22"/>
          <w:szCs w:val="22"/>
          <w:u w:val="single"/>
          <w:lang w:val="en-GB"/>
        </w:rPr>
      </w:pPr>
      <w:r w:rsidRPr="77C0CFC8">
        <w:rPr>
          <w:rStyle w:val="Strong"/>
          <w:sz w:val="22"/>
          <w:szCs w:val="22"/>
          <w:u w:val="single"/>
          <w:lang w:val="en-GB"/>
        </w:rPr>
        <w:t>II.1.4) Short description of the contract</w:t>
      </w:r>
    </w:p>
    <w:p w14:paraId="409FC35C" w14:textId="77777777" w:rsidR="00D42105" w:rsidRDefault="00D42105" w:rsidP="00D42105">
      <w:pPr>
        <w:spacing w:before="20" w:beforeAutospacing="1" w:afterAutospacing="1"/>
        <w:jc w:val="both"/>
        <w:outlineLvl w:val="0"/>
        <w:rPr>
          <w:sz w:val="22"/>
          <w:szCs w:val="22"/>
        </w:rPr>
      </w:pPr>
      <w:r w:rsidRPr="77C0CFC8">
        <w:rPr>
          <w:sz w:val="22"/>
          <w:szCs w:val="22"/>
        </w:rPr>
        <w:t>The contract’s main purpose is the supply of personal protective equipment, professional firefighting equipment for forest firefighters – protective clothing and other fire-fighting equipment and gear. The supply is split into lots due to the extremely specific nature of the supplies and include:</w:t>
      </w:r>
    </w:p>
    <w:p w14:paraId="4C1687AC" w14:textId="77777777" w:rsidR="00D42105" w:rsidRDefault="00D42105" w:rsidP="00D42105">
      <w:pPr>
        <w:spacing w:before="20" w:beforeAutospacing="1" w:afterAutospacing="1"/>
        <w:jc w:val="both"/>
        <w:rPr>
          <w:sz w:val="22"/>
          <w:szCs w:val="22"/>
        </w:rPr>
      </w:pPr>
      <w:r w:rsidRPr="77C0CFC8">
        <w:rPr>
          <w:sz w:val="22"/>
          <w:szCs w:val="22"/>
        </w:rPr>
        <w:t xml:space="preserve">LOT 1: </w:t>
      </w:r>
      <w:r w:rsidRPr="77C0CFC8">
        <w:rPr>
          <w:b/>
          <w:bCs/>
          <w:sz w:val="22"/>
          <w:szCs w:val="22"/>
        </w:rPr>
        <w:t>Fire-fighting gear</w:t>
      </w:r>
      <w:r w:rsidRPr="77C0CFC8">
        <w:rPr>
          <w:sz w:val="22"/>
          <w:szCs w:val="22"/>
        </w:rPr>
        <w:t xml:space="preserve"> professional firefighting equipment for forest firefighters –</w:t>
      </w:r>
      <w:r w:rsidRPr="77C0CFC8">
        <w:rPr>
          <w:sz w:val="22"/>
          <w:szCs w:val="22"/>
          <w:lang w:val="bg-BG"/>
        </w:rPr>
        <w:t xml:space="preserve"> </w:t>
      </w:r>
      <w:r w:rsidRPr="77C0CFC8">
        <w:rPr>
          <w:sz w:val="22"/>
          <w:szCs w:val="22"/>
        </w:rPr>
        <w:t>protective gear and equipment (</w:t>
      </w:r>
      <w:r>
        <w:rPr>
          <w:sz w:val="22"/>
          <w:szCs w:val="22"/>
        </w:rPr>
        <w:t xml:space="preserve">firefighter clothes </w:t>
      </w:r>
      <w:r w:rsidRPr="77C0CFC8">
        <w:rPr>
          <w:sz w:val="22"/>
          <w:szCs w:val="22"/>
        </w:rPr>
        <w:t>for forest fires</w:t>
      </w:r>
      <w:r>
        <w:rPr>
          <w:sz w:val="22"/>
          <w:szCs w:val="22"/>
        </w:rPr>
        <w:t xml:space="preserve"> (68 pcs)</w:t>
      </w:r>
      <w:r w:rsidRPr="77C0CFC8">
        <w:rPr>
          <w:sz w:val="22"/>
          <w:szCs w:val="22"/>
        </w:rPr>
        <w:t xml:space="preserve">; </w:t>
      </w:r>
      <w:r>
        <w:rPr>
          <w:sz w:val="22"/>
          <w:szCs w:val="22"/>
        </w:rPr>
        <w:t xml:space="preserve">wildland fire </w:t>
      </w:r>
      <w:r w:rsidRPr="77C0CFC8">
        <w:rPr>
          <w:sz w:val="22"/>
          <w:szCs w:val="22"/>
        </w:rPr>
        <w:t>boots</w:t>
      </w:r>
      <w:r>
        <w:rPr>
          <w:sz w:val="22"/>
          <w:szCs w:val="22"/>
        </w:rPr>
        <w:t xml:space="preserve"> (68 pcs)</w:t>
      </w:r>
      <w:r w:rsidRPr="77C0CFC8">
        <w:rPr>
          <w:sz w:val="22"/>
          <w:szCs w:val="22"/>
        </w:rPr>
        <w:t xml:space="preserve">; </w:t>
      </w:r>
      <w:r>
        <w:rPr>
          <w:sz w:val="22"/>
          <w:szCs w:val="22"/>
        </w:rPr>
        <w:t xml:space="preserve">fire </w:t>
      </w:r>
      <w:r w:rsidRPr="77C0CFC8">
        <w:rPr>
          <w:sz w:val="22"/>
          <w:szCs w:val="22"/>
        </w:rPr>
        <w:t>gloves</w:t>
      </w:r>
      <w:r>
        <w:rPr>
          <w:sz w:val="22"/>
          <w:szCs w:val="22"/>
        </w:rPr>
        <w:t xml:space="preserve"> (68 pcs)</w:t>
      </w:r>
      <w:r w:rsidRPr="77C0CFC8">
        <w:rPr>
          <w:sz w:val="22"/>
          <w:szCs w:val="22"/>
        </w:rPr>
        <w:t xml:space="preserve">; </w:t>
      </w:r>
      <w:r>
        <w:rPr>
          <w:sz w:val="22"/>
          <w:szCs w:val="22"/>
        </w:rPr>
        <w:t xml:space="preserve">firefighter </w:t>
      </w:r>
      <w:r w:rsidRPr="77C0CFC8">
        <w:rPr>
          <w:sz w:val="22"/>
          <w:szCs w:val="22"/>
        </w:rPr>
        <w:t>helmet for forest fires made of copolymer plastic</w:t>
      </w:r>
      <w:r>
        <w:rPr>
          <w:sz w:val="22"/>
          <w:szCs w:val="22"/>
        </w:rPr>
        <w:t xml:space="preserve"> (68 pcs)</w:t>
      </w:r>
      <w:r w:rsidRPr="77C0CFC8">
        <w:rPr>
          <w:sz w:val="22"/>
          <w:szCs w:val="22"/>
        </w:rPr>
        <w:t>; anti-smoke protective mask</w:t>
      </w:r>
      <w:r>
        <w:rPr>
          <w:sz w:val="22"/>
          <w:szCs w:val="22"/>
        </w:rPr>
        <w:t xml:space="preserve"> (68 pcs)</w:t>
      </w:r>
      <w:r w:rsidRPr="77C0CFC8">
        <w:rPr>
          <w:sz w:val="22"/>
          <w:szCs w:val="22"/>
        </w:rPr>
        <w:t xml:space="preserve">; </w:t>
      </w:r>
      <w:r w:rsidRPr="77C0CFC8">
        <w:rPr>
          <w:sz w:val="22"/>
          <w:szCs w:val="22"/>
        </w:rPr>
        <w:lastRenderedPageBreak/>
        <w:t>balaclava fireproof protection mask</w:t>
      </w:r>
      <w:r>
        <w:rPr>
          <w:sz w:val="22"/>
          <w:szCs w:val="22"/>
        </w:rPr>
        <w:t xml:space="preserve"> (68 pcs)</w:t>
      </w:r>
      <w:r w:rsidRPr="77C0CFC8">
        <w:rPr>
          <w:sz w:val="22"/>
          <w:szCs w:val="22"/>
        </w:rPr>
        <w:t>) must comply to rigorous standards and is completely different from general retail items.</w:t>
      </w:r>
    </w:p>
    <w:p w14:paraId="175FB6DD" w14:textId="77777777" w:rsidR="00D42105" w:rsidRDefault="00D42105" w:rsidP="00D42105">
      <w:pPr>
        <w:spacing w:before="20" w:beforeAutospacing="1" w:afterAutospacing="1"/>
        <w:jc w:val="both"/>
        <w:rPr>
          <w:sz w:val="22"/>
          <w:szCs w:val="22"/>
        </w:rPr>
      </w:pPr>
      <w:r w:rsidRPr="77C0CFC8">
        <w:rPr>
          <w:sz w:val="22"/>
          <w:szCs w:val="22"/>
        </w:rPr>
        <w:t>LOT 2: Extinguisher backpack pump</w:t>
      </w:r>
      <w:r>
        <w:rPr>
          <w:sz w:val="22"/>
          <w:szCs w:val="22"/>
        </w:rPr>
        <w:t xml:space="preserve"> (51 pcs)</w:t>
      </w:r>
      <w:r w:rsidRPr="77C0CFC8">
        <w:rPr>
          <w:sz w:val="22"/>
          <w:szCs w:val="22"/>
        </w:rPr>
        <w:t>; Portable fire pump</w:t>
      </w:r>
      <w:r>
        <w:rPr>
          <w:sz w:val="22"/>
          <w:szCs w:val="22"/>
        </w:rPr>
        <w:t xml:space="preserve"> (17 pcs)</w:t>
      </w:r>
      <w:r w:rsidRPr="77C0CFC8">
        <w:rPr>
          <w:sz w:val="22"/>
          <w:szCs w:val="22"/>
        </w:rPr>
        <w:t>; Fire-fighter hose</w:t>
      </w:r>
      <w:r>
        <w:rPr>
          <w:sz w:val="22"/>
          <w:szCs w:val="22"/>
        </w:rPr>
        <w:t xml:space="preserve"> (17 pcs)</w:t>
      </w:r>
      <w:r w:rsidRPr="77C0CFC8">
        <w:rPr>
          <w:sz w:val="22"/>
          <w:szCs w:val="22"/>
        </w:rPr>
        <w:t>; Motor saw</w:t>
      </w:r>
      <w:r>
        <w:rPr>
          <w:sz w:val="22"/>
          <w:szCs w:val="22"/>
        </w:rPr>
        <w:t xml:space="preserve"> (17 pcs)</w:t>
      </w:r>
    </w:p>
    <w:p w14:paraId="4DF70CE8" w14:textId="77777777" w:rsidR="00D42105" w:rsidRPr="00D67F00" w:rsidRDefault="00D42105" w:rsidP="00D42105">
      <w:pPr>
        <w:spacing w:before="20" w:beforeAutospacing="1" w:afterAutospacing="1"/>
        <w:jc w:val="both"/>
        <w:outlineLvl w:val="0"/>
        <w:rPr>
          <w:rStyle w:val="Strong"/>
          <w:sz w:val="22"/>
          <w:szCs w:val="22"/>
          <w:u w:val="single"/>
          <w:lang w:val="en-GB"/>
        </w:rPr>
      </w:pPr>
      <w:r w:rsidRPr="6477C2C6">
        <w:rPr>
          <w:sz w:val="22"/>
          <w:szCs w:val="22"/>
        </w:rPr>
        <w:t xml:space="preserve">All supplies must comply with </w:t>
      </w:r>
      <w:r>
        <w:rPr>
          <w:sz w:val="22"/>
          <w:szCs w:val="22"/>
        </w:rPr>
        <w:t xml:space="preserve">the requirements laid out in </w:t>
      </w:r>
      <w:r w:rsidRPr="6477C2C6">
        <w:rPr>
          <w:sz w:val="22"/>
          <w:szCs w:val="22"/>
        </w:rPr>
        <w:t>ANNEX II + III:</w:t>
      </w:r>
      <w:r>
        <w:tab/>
      </w:r>
      <w:r w:rsidRPr="6477C2C6">
        <w:rPr>
          <w:sz w:val="22"/>
          <w:szCs w:val="22"/>
        </w:rPr>
        <w:t xml:space="preserve"> TECHNICAL SPECIFICATIONS + TECHNICAL OFFER and the relevant quality standards explicitly stated therein.</w:t>
      </w:r>
    </w:p>
    <w:p w14:paraId="19B70B35" w14:textId="77777777" w:rsidR="00D42105" w:rsidRPr="00D67F00" w:rsidRDefault="00D42105" w:rsidP="00D42105">
      <w:pPr>
        <w:spacing w:before="20" w:beforeAutospacing="1" w:afterAutospacing="1"/>
        <w:jc w:val="both"/>
        <w:outlineLvl w:val="0"/>
        <w:rPr>
          <w:rStyle w:val="Strong"/>
          <w:sz w:val="22"/>
          <w:szCs w:val="22"/>
          <w:u w:val="single"/>
          <w:lang w:val="en-GB"/>
        </w:rPr>
      </w:pPr>
    </w:p>
    <w:p w14:paraId="1E35AB73" w14:textId="77777777" w:rsidR="00D42105" w:rsidRPr="00D67F00" w:rsidRDefault="00D42105" w:rsidP="00D42105">
      <w:pPr>
        <w:spacing w:before="20" w:beforeAutospacing="1" w:afterAutospacing="1"/>
        <w:jc w:val="both"/>
        <w:outlineLvl w:val="0"/>
        <w:rPr>
          <w:rStyle w:val="Strong"/>
          <w:sz w:val="22"/>
          <w:szCs w:val="22"/>
          <w:u w:val="single"/>
          <w:lang w:val="en-GB"/>
        </w:rPr>
      </w:pPr>
      <w:r w:rsidRPr="6477C2C6">
        <w:rPr>
          <w:rStyle w:val="Strong"/>
          <w:sz w:val="22"/>
          <w:szCs w:val="22"/>
          <w:u w:val="single"/>
          <w:lang w:val="en-GB"/>
        </w:rPr>
        <w:t>II.1.5) Estimated total value</w:t>
      </w:r>
    </w:p>
    <w:p w14:paraId="0BFF214A" w14:textId="77777777" w:rsidR="00D42105" w:rsidRPr="00375558" w:rsidRDefault="00D42105" w:rsidP="00D42105">
      <w:pPr>
        <w:spacing w:before="20" w:beforeAutospacing="1" w:afterAutospacing="1" w:line="259" w:lineRule="auto"/>
        <w:jc w:val="both"/>
        <w:rPr>
          <w:rStyle w:val="Strong"/>
          <w:sz w:val="22"/>
          <w:szCs w:val="22"/>
          <w:u w:val="single"/>
          <w:lang w:val="en-GB"/>
        </w:rPr>
      </w:pPr>
      <w:r w:rsidRPr="6477C2C6">
        <w:rPr>
          <w:sz w:val="22"/>
          <w:szCs w:val="22"/>
        </w:rPr>
        <w:t>Not applicable</w:t>
      </w:r>
    </w:p>
    <w:p w14:paraId="55ACC46F" w14:textId="77777777" w:rsidR="00D42105" w:rsidRPr="00375558" w:rsidRDefault="00D42105" w:rsidP="00D42105">
      <w:pPr>
        <w:spacing w:before="20" w:beforeAutospacing="1" w:afterAutospacing="1" w:line="259" w:lineRule="auto"/>
        <w:jc w:val="both"/>
        <w:rPr>
          <w:rStyle w:val="Strong"/>
          <w:sz w:val="22"/>
          <w:szCs w:val="22"/>
          <w:u w:val="single"/>
          <w:lang w:val="en-GB"/>
        </w:rPr>
      </w:pPr>
    </w:p>
    <w:p w14:paraId="5FF8CB23" w14:textId="77777777" w:rsidR="00D42105" w:rsidRPr="00375558" w:rsidRDefault="00D42105" w:rsidP="00D42105">
      <w:pPr>
        <w:spacing w:before="20" w:beforeAutospacing="1" w:afterAutospacing="1" w:line="259" w:lineRule="auto"/>
        <w:jc w:val="both"/>
        <w:rPr>
          <w:rStyle w:val="Strong"/>
          <w:sz w:val="22"/>
          <w:szCs w:val="22"/>
          <w:u w:val="single"/>
          <w:lang w:val="en-GB"/>
        </w:rPr>
      </w:pPr>
      <w:r w:rsidRPr="6477C2C6">
        <w:rPr>
          <w:rStyle w:val="Strong"/>
          <w:sz w:val="22"/>
          <w:szCs w:val="22"/>
          <w:u w:val="single"/>
          <w:lang w:val="en-GB"/>
        </w:rPr>
        <w:t>IV.1.1.) Type of Procedure</w:t>
      </w:r>
    </w:p>
    <w:p w14:paraId="6695DE5F" w14:textId="77777777" w:rsidR="00D42105" w:rsidRPr="00AD632E" w:rsidRDefault="00D42105" w:rsidP="00D42105">
      <w:pPr>
        <w:spacing w:before="20" w:beforeAutospacing="1" w:afterAutospacing="1"/>
        <w:jc w:val="both"/>
        <w:outlineLvl w:val="0"/>
        <w:rPr>
          <w:rStyle w:val="Strong"/>
          <w:sz w:val="22"/>
          <w:szCs w:val="22"/>
          <w:highlight w:val="lightGray"/>
          <w:u w:val="single"/>
          <w:lang w:val="en-GB"/>
        </w:rPr>
      </w:pPr>
      <w:r w:rsidRPr="6477C2C6">
        <w:rPr>
          <w:sz w:val="22"/>
          <w:szCs w:val="22"/>
        </w:rPr>
        <w:t xml:space="preserve">Local Open </w:t>
      </w:r>
    </w:p>
    <w:p w14:paraId="1E80C87E" w14:textId="77777777" w:rsidR="00D42105" w:rsidRPr="00EA600B" w:rsidRDefault="00D42105" w:rsidP="00D42105">
      <w:pPr>
        <w:spacing w:before="20" w:beforeAutospacing="1" w:afterAutospacing="1"/>
        <w:jc w:val="both"/>
        <w:outlineLvl w:val="0"/>
        <w:rPr>
          <w:rStyle w:val="Strong"/>
          <w:sz w:val="22"/>
          <w:szCs w:val="22"/>
          <w:u w:val="single"/>
          <w:lang w:val="en-GB"/>
        </w:rPr>
      </w:pPr>
    </w:p>
    <w:p w14:paraId="4D98456A" w14:textId="77777777" w:rsidR="00D42105" w:rsidRPr="00AD632E" w:rsidRDefault="00D42105" w:rsidP="00D42105">
      <w:pPr>
        <w:spacing w:before="20" w:beforeAutospacing="1" w:afterAutospacing="1"/>
        <w:jc w:val="both"/>
        <w:outlineLvl w:val="0"/>
        <w:rPr>
          <w:rStyle w:val="Strong"/>
          <w:sz w:val="22"/>
          <w:szCs w:val="22"/>
          <w:highlight w:val="lightGray"/>
          <w:u w:val="single"/>
          <w:lang w:val="en-GB"/>
        </w:rPr>
      </w:pPr>
      <w:r w:rsidRPr="6477C2C6">
        <w:rPr>
          <w:rStyle w:val="Strong"/>
          <w:sz w:val="22"/>
          <w:szCs w:val="22"/>
          <w:u w:val="single"/>
          <w:lang w:val="en-GB"/>
        </w:rPr>
        <w:t>II.1.6) Information about lots</w:t>
      </w:r>
    </w:p>
    <w:p w14:paraId="65ABE3D3" w14:textId="77777777" w:rsidR="00D42105" w:rsidRPr="00AD632E" w:rsidRDefault="00D42105" w:rsidP="00D42105">
      <w:pPr>
        <w:spacing w:before="20" w:beforeAutospacing="1" w:afterAutospacing="1"/>
        <w:jc w:val="both"/>
        <w:outlineLvl w:val="0"/>
        <w:rPr>
          <w:rStyle w:val="Strong"/>
          <w:b w:val="0"/>
          <w:sz w:val="22"/>
          <w:szCs w:val="22"/>
          <w:highlight w:val="lightGray"/>
          <w:lang w:val="en-GB"/>
        </w:rPr>
      </w:pPr>
      <w:r w:rsidRPr="77C0CFC8">
        <w:rPr>
          <w:rStyle w:val="Strong"/>
          <w:b w:val="0"/>
          <w:sz w:val="22"/>
          <w:szCs w:val="22"/>
          <w:lang w:val="en-GB"/>
        </w:rPr>
        <w:t xml:space="preserve">This contract is divided into lots: </w:t>
      </w:r>
      <w:r w:rsidRPr="77C0CFC8">
        <w:rPr>
          <w:rStyle w:val="Strong"/>
          <w:sz w:val="22"/>
          <w:szCs w:val="22"/>
          <w:lang w:val="en-GB"/>
        </w:rPr>
        <w:t>yes</w:t>
      </w:r>
    </w:p>
    <w:p w14:paraId="0E4FFA36" w14:textId="28719E6A" w:rsidR="00D42105" w:rsidRPr="00E513BD" w:rsidRDefault="00D42105" w:rsidP="00D42105">
      <w:pPr>
        <w:spacing w:before="20" w:beforeAutospacing="1" w:afterAutospacing="1"/>
        <w:jc w:val="both"/>
        <w:outlineLvl w:val="0"/>
        <w:rPr>
          <w:b/>
          <w:bCs/>
          <w:sz w:val="22"/>
          <w:szCs w:val="22"/>
          <w:u w:val="single"/>
        </w:rPr>
      </w:pPr>
      <w:r w:rsidRPr="6477C2C6">
        <w:rPr>
          <w:rStyle w:val="Strong"/>
          <w:b w:val="0"/>
          <w:sz w:val="22"/>
          <w:szCs w:val="22"/>
        </w:rPr>
        <w:t xml:space="preserve">Tenders may be submitted for: </w:t>
      </w:r>
      <w:r w:rsidR="00E513BD">
        <w:rPr>
          <w:rStyle w:val="Strong"/>
          <w:sz w:val="22"/>
          <w:szCs w:val="22"/>
        </w:rPr>
        <w:t>all lots</w:t>
      </w:r>
    </w:p>
    <w:p w14:paraId="2D3E93F4" w14:textId="77777777" w:rsidR="00D42105" w:rsidRPr="00D67F00" w:rsidRDefault="00D42105" w:rsidP="00D42105">
      <w:pPr>
        <w:spacing w:before="20" w:beforeAutospacing="1" w:afterAutospacing="1"/>
        <w:jc w:val="both"/>
        <w:outlineLvl w:val="0"/>
        <w:rPr>
          <w:rStyle w:val="Strong"/>
          <w:sz w:val="22"/>
          <w:szCs w:val="22"/>
          <w:u w:val="single"/>
        </w:rPr>
      </w:pPr>
    </w:p>
    <w:p w14:paraId="54BEC32B" w14:textId="77777777" w:rsidR="00D42105" w:rsidRPr="00D67F00" w:rsidRDefault="00D42105" w:rsidP="00D42105">
      <w:pPr>
        <w:spacing w:before="20" w:beforeAutospacing="1" w:afterAutospacing="1"/>
        <w:jc w:val="both"/>
        <w:outlineLvl w:val="0"/>
        <w:rPr>
          <w:b/>
          <w:bCs/>
          <w:sz w:val="22"/>
          <w:szCs w:val="22"/>
          <w:u w:val="single"/>
        </w:rPr>
      </w:pPr>
      <w:r w:rsidRPr="6477C2C6">
        <w:rPr>
          <w:rStyle w:val="Strong"/>
          <w:sz w:val="22"/>
          <w:szCs w:val="22"/>
          <w:u w:val="single"/>
        </w:rPr>
        <w:t>CALL FOR TENDER: INFORMATION PER LOT</w:t>
      </w:r>
    </w:p>
    <w:p w14:paraId="3552260F" w14:textId="77777777" w:rsidR="00D42105" w:rsidRDefault="00D42105" w:rsidP="00D42105">
      <w:pPr>
        <w:spacing w:before="20" w:beforeAutospacing="1" w:afterAutospacing="1"/>
        <w:jc w:val="both"/>
        <w:outlineLvl w:val="0"/>
        <w:rPr>
          <w:rStyle w:val="Strong"/>
          <w:b w:val="0"/>
          <w:sz w:val="22"/>
          <w:szCs w:val="22"/>
        </w:rPr>
      </w:pPr>
      <w:r w:rsidRPr="6477C2C6">
        <w:rPr>
          <w:rStyle w:val="Strong"/>
          <w:sz w:val="22"/>
          <w:szCs w:val="22"/>
          <w:u w:val="single"/>
        </w:rPr>
        <w:t>II.2) Description</w:t>
      </w:r>
    </w:p>
    <w:p w14:paraId="2B8AD455" w14:textId="77777777" w:rsidR="00D42105" w:rsidRDefault="00D42105" w:rsidP="00D42105">
      <w:pPr>
        <w:spacing w:before="20" w:beforeAutospacing="1" w:afterAutospacing="1"/>
        <w:jc w:val="both"/>
        <w:outlineLvl w:val="0"/>
        <w:rPr>
          <w:rStyle w:val="Strong"/>
          <w:sz w:val="22"/>
          <w:szCs w:val="22"/>
        </w:rPr>
      </w:pPr>
    </w:p>
    <w:p w14:paraId="08009447" w14:textId="77777777" w:rsidR="00D42105" w:rsidRDefault="00D42105" w:rsidP="00D42105">
      <w:pPr>
        <w:spacing w:before="20" w:beforeAutospacing="1" w:afterAutospacing="1"/>
        <w:jc w:val="both"/>
        <w:outlineLvl w:val="0"/>
        <w:rPr>
          <w:rStyle w:val="Strong"/>
          <w:b w:val="0"/>
          <w:sz w:val="22"/>
          <w:szCs w:val="22"/>
        </w:rPr>
      </w:pPr>
      <w:r w:rsidRPr="6477C2C6">
        <w:rPr>
          <w:rStyle w:val="Strong"/>
          <w:sz w:val="22"/>
          <w:szCs w:val="22"/>
        </w:rPr>
        <w:t>II.2.1)</w:t>
      </w:r>
    </w:p>
    <w:p w14:paraId="194521A4" w14:textId="77777777" w:rsidR="00D42105" w:rsidRDefault="00D42105" w:rsidP="00D42105">
      <w:pPr>
        <w:spacing w:before="20" w:beforeAutospacing="1" w:afterAutospacing="1"/>
        <w:jc w:val="both"/>
        <w:outlineLvl w:val="0"/>
        <w:rPr>
          <w:rStyle w:val="Strong"/>
          <w:b w:val="0"/>
          <w:sz w:val="22"/>
          <w:szCs w:val="22"/>
        </w:rPr>
      </w:pPr>
      <w:r w:rsidRPr="6477C2C6">
        <w:rPr>
          <w:rStyle w:val="Strong"/>
          <w:b w:val="0"/>
          <w:sz w:val="22"/>
          <w:szCs w:val="22"/>
        </w:rPr>
        <w:t>Lot no.: 1</w:t>
      </w:r>
    </w:p>
    <w:p w14:paraId="0C284CC0" w14:textId="77777777" w:rsidR="00D42105" w:rsidRDefault="00D42105" w:rsidP="00D42105">
      <w:pPr>
        <w:spacing w:before="20" w:beforeAutospacing="1" w:afterAutospacing="1"/>
        <w:jc w:val="both"/>
        <w:outlineLvl w:val="0"/>
        <w:rPr>
          <w:rStyle w:val="Strong"/>
          <w:b w:val="0"/>
          <w:sz w:val="22"/>
          <w:szCs w:val="22"/>
        </w:rPr>
      </w:pPr>
      <w:r w:rsidRPr="6477C2C6">
        <w:rPr>
          <w:rStyle w:val="Strong"/>
          <w:b w:val="0"/>
          <w:sz w:val="22"/>
          <w:szCs w:val="22"/>
        </w:rPr>
        <w:t>Title: Firefighting gear and personal protective equipment and clothing</w:t>
      </w:r>
    </w:p>
    <w:p w14:paraId="01150FC3" w14:textId="77777777" w:rsidR="00D42105" w:rsidRDefault="00D42105" w:rsidP="00D42105">
      <w:pPr>
        <w:spacing w:before="20" w:beforeAutospacing="1" w:afterAutospacing="1"/>
        <w:jc w:val="both"/>
        <w:outlineLvl w:val="0"/>
        <w:rPr>
          <w:rStyle w:val="Strong"/>
          <w:b w:val="0"/>
          <w:sz w:val="22"/>
          <w:szCs w:val="22"/>
        </w:rPr>
      </w:pPr>
      <w:r w:rsidRPr="6477C2C6">
        <w:rPr>
          <w:rStyle w:val="Strong"/>
          <w:b w:val="0"/>
          <w:sz w:val="22"/>
          <w:szCs w:val="22"/>
        </w:rPr>
        <w:t>Lot no.: 2</w:t>
      </w:r>
    </w:p>
    <w:p w14:paraId="200A4D2F" w14:textId="77777777" w:rsidR="00D42105" w:rsidRDefault="00D42105" w:rsidP="00D42105">
      <w:pPr>
        <w:spacing w:before="20" w:beforeAutospacing="1" w:afterAutospacing="1"/>
        <w:jc w:val="both"/>
        <w:outlineLvl w:val="0"/>
        <w:rPr>
          <w:rStyle w:val="Strong"/>
          <w:b w:val="0"/>
          <w:sz w:val="22"/>
          <w:szCs w:val="22"/>
        </w:rPr>
      </w:pPr>
      <w:r w:rsidRPr="6477C2C6">
        <w:rPr>
          <w:rStyle w:val="Strong"/>
          <w:b w:val="0"/>
          <w:sz w:val="22"/>
          <w:szCs w:val="22"/>
        </w:rPr>
        <w:t>Title: Firefighting equipment</w:t>
      </w:r>
    </w:p>
    <w:p w14:paraId="463FD765" w14:textId="77777777" w:rsidR="00D42105" w:rsidRPr="00AD632E" w:rsidRDefault="00D42105" w:rsidP="00D42105">
      <w:pPr>
        <w:spacing w:before="20" w:beforeAutospacing="1" w:afterAutospacing="1"/>
        <w:jc w:val="both"/>
        <w:outlineLvl w:val="0"/>
        <w:rPr>
          <w:rStyle w:val="Strong"/>
          <w:b w:val="0"/>
          <w:sz w:val="22"/>
          <w:szCs w:val="22"/>
          <w:highlight w:val="lightGray"/>
        </w:rPr>
      </w:pPr>
    </w:p>
    <w:p w14:paraId="1A37226F" w14:textId="77777777" w:rsidR="00D42105" w:rsidRPr="007B234C" w:rsidRDefault="00D42105" w:rsidP="00D42105">
      <w:pPr>
        <w:spacing w:before="20" w:beforeAutospacing="1" w:afterAutospacing="1"/>
        <w:jc w:val="both"/>
        <w:outlineLvl w:val="0"/>
        <w:rPr>
          <w:rStyle w:val="Strong"/>
          <w:b w:val="0"/>
          <w:sz w:val="22"/>
          <w:szCs w:val="22"/>
        </w:rPr>
      </w:pPr>
      <w:r w:rsidRPr="77C0CFC8">
        <w:rPr>
          <w:rStyle w:val="Strong"/>
          <w:sz w:val="22"/>
          <w:szCs w:val="22"/>
        </w:rPr>
        <w:t>II.2.2) Additional CPV code(s)</w:t>
      </w:r>
    </w:p>
    <w:p w14:paraId="5030CB4C" w14:textId="77777777" w:rsidR="00D42105" w:rsidRPr="00AD632E" w:rsidRDefault="00D42105" w:rsidP="00D42105">
      <w:pPr>
        <w:spacing w:before="20" w:beforeAutospacing="1" w:afterAutospacing="1"/>
        <w:jc w:val="both"/>
        <w:outlineLvl w:val="0"/>
        <w:rPr>
          <w:rStyle w:val="Strong"/>
          <w:b w:val="0"/>
          <w:sz w:val="22"/>
          <w:szCs w:val="22"/>
          <w:highlight w:val="lightGray"/>
          <w:lang w:val="en-GB"/>
        </w:rPr>
      </w:pPr>
      <w:r w:rsidRPr="77C0CFC8">
        <w:rPr>
          <w:rStyle w:val="Strong"/>
          <w:b w:val="0"/>
          <w:sz w:val="22"/>
          <w:szCs w:val="22"/>
        </w:rPr>
        <w:t>Lot 1: Main CPV code</w:t>
      </w:r>
      <w:r w:rsidRPr="77C0CFC8">
        <w:rPr>
          <w:rStyle w:val="Strong"/>
          <w:sz w:val="22"/>
          <w:szCs w:val="22"/>
        </w:rPr>
        <w:t xml:space="preserve"> </w:t>
      </w:r>
      <w:r w:rsidRPr="77C0CFC8">
        <w:rPr>
          <w:rStyle w:val="Strong"/>
          <w:b w:val="0"/>
          <w:sz w:val="22"/>
          <w:szCs w:val="22"/>
          <w:lang w:val="en-GB"/>
        </w:rPr>
        <w:t xml:space="preserve">3 5 1 1 1 0 0 0 - 5 </w:t>
      </w:r>
    </w:p>
    <w:p w14:paraId="7AF40DAE" w14:textId="77777777" w:rsidR="00D42105" w:rsidRPr="00AD632E" w:rsidRDefault="00D42105" w:rsidP="00D42105">
      <w:pPr>
        <w:spacing w:before="20" w:beforeAutospacing="1" w:afterAutospacing="1"/>
        <w:jc w:val="both"/>
        <w:outlineLvl w:val="0"/>
        <w:rPr>
          <w:rStyle w:val="Strong"/>
          <w:b w:val="0"/>
          <w:sz w:val="22"/>
          <w:szCs w:val="22"/>
          <w:highlight w:val="lightGray"/>
          <w:lang w:val="en-GB"/>
        </w:rPr>
      </w:pPr>
      <w:r w:rsidRPr="6477C2C6">
        <w:rPr>
          <w:rStyle w:val="Strong"/>
          <w:b w:val="0"/>
          <w:sz w:val="22"/>
          <w:szCs w:val="22"/>
        </w:rPr>
        <w:t>Lot 2: Main CPV code</w:t>
      </w:r>
      <w:r w:rsidRPr="6477C2C6">
        <w:rPr>
          <w:rStyle w:val="Strong"/>
          <w:sz w:val="22"/>
          <w:szCs w:val="22"/>
        </w:rPr>
        <w:t xml:space="preserve"> </w:t>
      </w:r>
      <w:r w:rsidRPr="6477C2C6">
        <w:rPr>
          <w:sz w:val="22"/>
          <w:szCs w:val="22"/>
        </w:rPr>
        <w:t xml:space="preserve">4 4 4 8 2 1 0 0 - 3 </w:t>
      </w:r>
      <w:r w:rsidRPr="6477C2C6">
        <w:rPr>
          <w:rStyle w:val="Strong"/>
          <w:b w:val="0"/>
          <w:sz w:val="22"/>
          <w:szCs w:val="22"/>
        </w:rPr>
        <w:t>- 4</w:t>
      </w:r>
      <w:r w:rsidRPr="6477C2C6">
        <w:rPr>
          <w:rStyle w:val="Strong"/>
          <w:b w:val="0"/>
          <w:sz w:val="22"/>
          <w:szCs w:val="22"/>
          <w:lang w:val="en-GB"/>
        </w:rPr>
        <w:t xml:space="preserve">  </w:t>
      </w:r>
    </w:p>
    <w:p w14:paraId="7FBDBBB3" w14:textId="77777777" w:rsidR="00D42105" w:rsidRDefault="00D42105" w:rsidP="00D42105">
      <w:pPr>
        <w:spacing w:beforeAutospacing="1" w:afterAutospacing="1"/>
        <w:jc w:val="both"/>
        <w:outlineLvl w:val="0"/>
        <w:rPr>
          <w:rStyle w:val="Strong"/>
          <w:sz w:val="22"/>
          <w:szCs w:val="22"/>
          <w:u w:val="single"/>
        </w:rPr>
      </w:pPr>
    </w:p>
    <w:p w14:paraId="2CD6CD05" w14:textId="77777777" w:rsidR="00D42105" w:rsidRPr="00AD632E" w:rsidRDefault="00D42105" w:rsidP="00D42105">
      <w:pPr>
        <w:spacing w:before="20" w:beforeAutospacing="1" w:afterAutospacing="1"/>
        <w:jc w:val="both"/>
        <w:outlineLvl w:val="0"/>
        <w:rPr>
          <w:rStyle w:val="Strong"/>
          <w:sz w:val="22"/>
          <w:szCs w:val="22"/>
          <w:highlight w:val="lightGray"/>
          <w:u w:val="single"/>
        </w:rPr>
      </w:pPr>
      <w:r w:rsidRPr="6477C2C6">
        <w:rPr>
          <w:rStyle w:val="Strong"/>
          <w:sz w:val="22"/>
          <w:szCs w:val="22"/>
          <w:u w:val="single"/>
        </w:rPr>
        <w:t>II.2.3) Place performance</w:t>
      </w:r>
    </w:p>
    <w:p w14:paraId="4784108F" w14:textId="77777777" w:rsidR="00D42105" w:rsidRDefault="00D42105" w:rsidP="00D42105">
      <w:pPr>
        <w:spacing w:before="20" w:beforeAutospacing="1" w:afterAutospacing="1"/>
        <w:jc w:val="both"/>
        <w:outlineLvl w:val="0"/>
        <w:rPr>
          <w:rStyle w:val="Strong"/>
          <w:b w:val="0"/>
          <w:sz w:val="22"/>
          <w:szCs w:val="22"/>
          <w:lang w:val="en-GB"/>
        </w:rPr>
      </w:pPr>
      <w:r w:rsidRPr="6477C2C6">
        <w:rPr>
          <w:rStyle w:val="Strong"/>
          <w:b w:val="0"/>
          <w:sz w:val="22"/>
          <w:szCs w:val="22"/>
          <w:lang w:val="en-GB"/>
        </w:rPr>
        <w:t>Geographical zone benefitting from the action: District of Blagoevgrad and District of Kyustendil</w:t>
      </w:r>
    </w:p>
    <w:p w14:paraId="307C0C53" w14:textId="77777777" w:rsidR="00D42105" w:rsidRDefault="00D42105" w:rsidP="00D42105">
      <w:pPr>
        <w:spacing w:beforeAutospacing="1" w:afterAutospacing="1"/>
        <w:jc w:val="both"/>
        <w:outlineLvl w:val="0"/>
        <w:rPr>
          <w:rStyle w:val="Strong"/>
          <w:sz w:val="22"/>
          <w:szCs w:val="22"/>
          <w:u w:val="single"/>
          <w:lang w:val="en-GB"/>
        </w:rPr>
      </w:pPr>
    </w:p>
    <w:p w14:paraId="21F1A5D8" w14:textId="77777777" w:rsidR="00D42105" w:rsidRPr="00D67F00" w:rsidRDefault="00D42105" w:rsidP="00D42105">
      <w:pPr>
        <w:spacing w:before="20" w:beforeAutospacing="1" w:afterAutospacing="1"/>
        <w:jc w:val="both"/>
        <w:outlineLvl w:val="0"/>
        <w:rPr>
          <w:rStyle w:val="Strong"/>
          <w:sz w:val="22"/>
          <w:szCs w:val="22"/>
          <w:u w:val="single"/>
          <w:lang w:val="en-GB"/>
        </w:rPr>
      </w:pPr>
      <w:r w:rsidRPr="6477C2C6">
        <w:rPr>
          <w:rStyle w:val="Strong"/>
          <w:sz w:val="22"/>
          <w:szCs w:val="22"/>
          <w:u w:val="single"/>
          <w:lang w:val="en-GB"/>
        </w:rPr>
        <w:t>II.2.5)  Award Criteria</w:t>
      </w:r>
    </w:p>
    <w:p w14:paraId="4E741334" w14:textId="77777777" w:rsidR="00D42105" w:rsidRPr="00D67F00" w:rsidRDefault="00D42105" w:rsidP="00D42105">
      <w:pPr>
        <w:spacing w:before="20" w:beforeAutospacing="1" w:afterAutospacing="1"/>
        <w:jc w:val="both"/>
        <w:outlineLvl w:val="0"/>
        <w:rPr>
          <w:rStyle w:val="Strong"/>
          <w:sz w:val="22"/>
          <w:szCs w:val="22"/>
          <w:u w:val="single"/>
          <w:lang w:val="en-GB"/>
        </w:rPr>
      </w:pPr>
      <w:r w:rsidRPr="6477C2C6">
        <w:rPr>
          <w:rStyle w:val="Strong"/>
          <w:b w:val="0"/>
          <w:sz w:val="22"/>
          <w:szCs w:val="22"/>
          <w:lang w:val="en-GB"/>
        </w:rPr>
        <w:t>Price</w:t>
      </w:r>
    </w:p>
    <w:p w14:paraId="56119385" w14:textId="77777777" w:rsidR="00D42105" w:rsidRPr="00D67F00" w:rsidRDefault="00D42105" w:rsidP="00D42105">
      <w:pPr>
        <w:spacing w:before="20" w:beforeAutospacing="1" w:afterAutospacing="1"/>
        <w:jc w:val="both"/>
        <w:outlineLvl w:val="0"/>
        <w:rPr>
          <w:rStyle w:val="Strong"/>
          <w:sz w:val="22"/>
          <w:szCs w:val="22"/>
          <w:u w:val="single"/>
          <w:lang w:val="en-GB"/>
        </w:rPr>
      </w:pPr>
    </w:p>
    <w:p w14:paraId="7B554927" w14:textId="77777777" w:rsidR="00D42105" w:rsidRPr="00D67F00" w:rsidRDefault="00D42105" w:rsidP="00D42105">
      <w:pPr>
        <w:spacing w:before="20" w:beforeAutospacing="1" w:afterAutospacing="1"/>
        <w:jc w:val="both"/>
        <w:outlineLvl w:val="0"/>
        <w:rPr>
          <w:rStyle w:val="Strong"/>
          <w:sz w:val="22"/>
          <w:szCs w:val="22"/>
          <w:u w:val="single"/>
          <w:lang w:val="en-GB"/>
        </w:rPr>
      </w:pPr>
      <w:r w:rsidRPr="6477C2C6">
        <w:rPr>
          <w:rStyle w:val="Strong"/>
          <w:sz w:val="22"/>
          <w:szCs w:val="22"/>
          <w:u w:val="single"/>
          <w:lang w:val="en-GB"/>
        </w:rPr>
        <w:lastRenderedPageBreak/>
        <w:t>II.2.14) Additional information</w:t>
      </w:r>
    </w:p>
    <w:p w14:paraId="11E45655" w14:textId="77777777" w:rsidR="00D42105" w:rsidRDefault="00D42105" w:rsidP="00D42105">
      <w:pPr>
        <w:spacing w:before="20" w:beforeAutospacing="1" w:afterAutospacing="1" w:line="259" w:lineRule="auto"/>
        <w:jc w:val="both"/>
        <w:rPr>
          <w:rStyle w:val="Strong"/>
          <w:b w:val="0"/>
          <w:sz w:val="22"/>
          <w:szCs w:val="22"/>
          <w:lang w:val="en-GB"/>
        </w:rPr>
      </w:pPr>
      <w:r w:rsidRPr="6477C2C6">
        <w:rPr>
          <w:rStyle w:val="Strong"/>
          <w:b w:val="0"/>
          <w:sz w:val="22"/>
          <w:szCs w:val="22"/>
          <w:lang w:val="en-GB"/>
        </w:rPr>
        <w:t>Not applicable</w:t>
      </w:r>
    </w:p>
    <w:p w14:paraId="7FD0A369" w14:textId="77777777" w:rsidR="00D42105" w:rsidRDefault="00D42105" w:rsidP="00D42105">
      <w:pPr>
        <w:spacing w:beforeAutospacing="1" w:afterAutospacing="1"/>
        <w:jc w:val="both"/>
        <w:outlineLvl w:val="0"/>
        <w:rPr>
          <w:rStyle w:val="Strong"/>
          <w:sz w:val="22"/>
          <w:szCs w:val="22"/>
          <w:u w:val="single"/>
          <w:lang w:val="en-GB"/>
        </w:rPr>
      </w:pPr>
    </w:p>
    <w:p w14:paraId="0219FD9E" w14:textId="77777777" w:rsidR="00D42105" w:rsidRPr="00D67F00" w:rsidRDefault="00D42105" w:rsidP="00D42105">
      <w:pPr>
        <w:spacing w:before="20" w:beforeAutospacing="1" w:afterAutospacing="1"/>
        <w:jc w:val="both"/>
        <w:outlineLvl w:val="0"/>
        <w:rPr>
          <w:rStyle w:val="Strong"/>
          <w:sz w:val="22"/>
          <w:szCs w:val="22"/>
          <w:u w:val="single"/>
          <w:lang w:val="en-GB"/>
        </w:rPr>
      </w:pPr>
      <w:r w:rsidRPr="6477C2C6">
        <w:rPr>
          <w:rStyle w:val="Strong"/>
          <w:sz w:val="22"/>
          <w:szCs w:val="22"/>
          <w:u w:val="single"/>
          <w:lang w:val="en-GB"/>
        </w:rPr>
        <w:t>IV.2.2) Time limit for submission of tenders or requests to participate</w:t>
      </w:r>
    </w:p>
    <w:p w14:paraId="3A233D49" w14:textId="0CFA60AF" w:rsidR="00D42105" w:rsidRPr="0095524C" w:rsidRDefault="00D42105" w:rsidP="00D42105">
      <w:pPr>
        <w:spacing w:before="20" w:beforeAutospacing="1" w:afterAutospacing="1"/>
        <w:jc w:val="both"/>
        <w:outlineLvl w:val="0"/>
        <w:rPr>
          <w:rStyle w:val="Strong"/>
          <w:b w:val="0"/>
          <w:sz w:val="22"/>
          <w:szCs w:val="22"/>
        </w:rPr>
      </w:pPr>
      <w:r w:rsidRPr="0095524C">
        <w:rPr>
          <w:rStyle w:val="Strong"/>
          <w:b w:val="0"/>
          <w:sz w:val="22"/>
          <w:szCs w:val="22"/>
          <w:lang w:val="en-GB"/>
        </w:rPr>
        <w:t>Date:</w:t>
      </w:r>
      <w:r w:rsidRPr="0095524C">
        <w:rPr>
          <w:rStyle w:val="Strong"/>
          <w:b w:val="0"/>
          <w:sz w:val="22"/>
          <w:szCs w:val="22"/>
          <w:lang w:val="bg-BG"/>
        </w:rPr>
        <w:t xml:space="preserve"> </w:t>
      </w:r>
      <w:r w:rsidR="00186428">
        <w:rPr>
          <w:rStyle w:val="Strong"/>
          <w:b w:val="0"/>
          <w:sz w:val="22"/>
          <w:szCs w:val="22"/>
          <w:lang w:val="bg-BG"/>
        </w:rPr>
        <w:t>1</w:t>
      </w:r>
      <w:r w:rsidR="00DF2255">
        <w:rPr>
          <w:rStyle w:val="Strong"/>
          <w:b w:val="0"/>
          <w:sz w:val="22"/>
          <w:szCs w:val="22"/>
        </w:rPr>
        <w:t>8</w:t>
      </w:r>
      <w:r w:rsidRPr="0095524C">
        <w:rPr>
          <w:rStyle w:val="Strong"/>
          <w:b w:val="0"/>
          <w:sz w:val="22"/>
          <w:szCs w:val="22"/>
          <w:lang w:val="bg-BG"/>
        </w:rPr>
        <w:t>.</w:t>
      </w:r>
      <w:r w:rsidR="0095524C" w:rsidRPr="0095524C">
        <w:rPr>
          <w:rStyle w:val="Strong"/>
          <w:b w:val="0"/>
          <w:sz w:val="22"/>
          <w:szCs w:val="22"/>
        </w:rPr>
        <w:t>0</w:t>
      </w:r>
      <w:r w:rsidR="00186428">
        <w:rPr>
          <w:rStyle w:val="Strong"/>
          <w:b w:val="0"/>
          <w:sz w:val="22"/>
          <w:szCs w:val="22"/>
          <w:lang w:val="bg-BG"/>
        </w:rPr>
        <w:t>5</w:t>
      </w:r>
      <w:r w:rsidRPr="0095524C">
        <w:rPr>
          <w:rStyle w:val="Strong"/>
          <w:b w:val="0"/>
          <w:sz w:val="22"/>
          <w:szCs w:val="22"/>
          <w:lang w:val="bg-BG"/>
        </w:rPr>
        <w:t>.202</w:t>
      </w:r>
      <w:r w:rsidR="0095524C" w:rsidRPr="0095524C">
        <w:rPr>
          <w:rStyle w:val="Strong"/>
          <w:b w:val="0"/>
          <w:sz w:val="22"/>
          <w:szCs w:val="22"/>
        </w:rPr>
        <w:t>2</w:t>
      </w:r>
    </w:p>
    <w:p w14:paraId="74F2FDC6" w14:textId="77777777" w:rsidR="00D42105" w:rsidRPr="00372607" w:rsidRDefault="00D42105" w:rsidP="00D42105">
      <w:pPr>
        <w:spacing w:before="20" w:beforeAutospacing="1" w:afterAutospacing="1"/>
        <w:jc w:val="both"/>
        <w:outlineLvl w:val="0"/>
        <w:rPr>
          <w:rStyle w:val="Strong"/>
          <w:b w:val="0"/>
          <w:sz w:val="22"/>
          <w:szCs w:val="22"/>
          <w:lang w:val="bg-BG"/>
        </w:rPr>
      </w:pPr>
      <w:r w:rsidRPr="6477C2C6">
        <w:rPr>
          <w:rStyle w:val="Strong"/>
          <w:b w:val="0"/>
          <w:sz w:val="22"/>
          <w:szCs w:val="22"/>
          <w:lang w:val="en-GB"/>
        </w:rPr>
        <w:t xml:space="preserve">Local Time: </w:t>
      </w:r>
      <w:r>
        <w:rPr>
          <w:rStyle w:val="Strong"/>
          <w:b w:val="0"/>
          <w:sz w:val="22"/>
          <w:szCs w:val="22"/>
          <w:lang w:val="bg-BG"/>
        </w:rPr>
        <w:t>17:00</w:t>
      </w:r>
    </w:p>
    <w:p w14:paraId="28FE871F" w14:textId="77777777" w:rsidR="00D42105" w:rsidRDefault="00D42105" w:rsidP="00D42105">
      <w:pPr>
        <w:spacing w:beforeAutospacing="1" w:afterAutospacing="1"/>
        <w:jc w:val="both"/>
        <w:outlineLvl w:val="0"/>
        <w:rPr>
          <w:rStyle w:val="Strong"/>
          <w:sz w:val="22"/>
          <w:szCs w:val="22"/>
          <w:u w:val="single"/>
          <w:lang w:val="en-GB"/>
        </w:rPr>
      </w:pPr>
    </w:p>
    <w:p w14:paraId="47928335" w14:textId="77777777" w:rsidR="00D42105" w:rsidRPr="007C201A" w:rsidRDefault="00D42105" w:rsidP="00D42105">
      <w:pPr>
        <w:spacing w:before="20" w:beforeAutospacing="1" w:afterAutospacing="1"/>
        <w:jc w:val="both"/>
        <w:outlineLvl w:val="0"/>
        <w:rPr>
          <w:rStyle w:val="Strong"/>
          <w:sz w:val="22"/>
          <w:szCs w:val="22"/>
          <w:u w:val="single"/>
          <w:lang w:val="en-GB"/>
        </w:rPr>
      </w:pPr>
      <w:r w:rsidRPr="6477C2C6">
        <w:rPr>
          <w:rStyle w:val="Strong"/>
          <w:sz w:val="22"/>
          <w:szCs w:val="22"/>
          <w:u w:val="single"/>
          <w:lang w:val="en-GB"/>
        </w:rPr>
        <w:t>IV.2.6) Minimum time frame during which the tenderer must maintain the tender</w:t>
      </w:r>
    </w:p>
    <w:p w14:paraId="5AC06504" w14:textId="77777777" w:rsidR="00D42105" w:rsidRPr="00F82AA4" w:rsidRDefault="00D42105" w:rsidP="00D42105">
      <w:pPr>
        <w:spacing w:before="20" w:beforeAutospacing="1" w:afterAutospacing="1"/>
        <w:jc w:val="both"/>
        <w:outlineLvl w:val="0"/>
        <w:rPr>
          <w:rStyle w:val="Strong"/>
          <w:b w:val="0"/>
          <w:sz w:val="22"/>
          <w:szCs w:val="22"/>
          <w:lang w:val="en-GB"/>
        </w:rPr>
      </w:pPr>
      <w:r w:rsidRPr="6477C2C6">
        <w:rPr>
          <w:rStyle w:val="Strong"/>
          <w:b w:val="0"/>
          <w:sz w:val="22"/>
          <w:szCs w:val="22"/>
          <w:lang w:val="en-GB"/>
        </w:rPr>
        <w:t>Duration in months:  3 (from the date stated for receipt of tender)</w:t>
      </w:r>
    </w:p>
    <w:p w14:paraId="21F01F59" w14:textId="77777777" w:rsidR="00D42105" w:rsidRDefault="00D42105" w:rsidP="00D42105">
      <w:pPr>
        <w:spacing w:beforeAutospacing="1" w:afterAutospacing="1"/>
        <w:jc w:val="both"/>
        <w:outlineLvl w:val="0"/>
        <w:rPr>
          <w:rStyle w:val="Strong"/>
          <w:sz w:val="22"/>
          <w:szCs w:val="22"/>
          <w:u w:val="single"/>
          <w:lang w:val="en-GB"/>
        </w:rPr>
      </w:pPr>
    </w:p>
    <w:p w14:paraId="13EF6B75" w14:textId="77777777" w:rsidR="00D42105" w:rsidRPr="007C201A" w:rsidRDefault="00D42105" w:rsidP="00D42105">
      <w:pPr>
        <w:spacing w:before="20" w:beforeAutospacing="1" w:afterAutospacing="1"/>
        <w:jc w:val="both"/>
        <w:outlineLvl w:val="0"/>
        <w:rPr>
          <w:rStyle w:val="Strong"/>
          <w:sz w:val="22"/>
          <w:szCs w:val="22"/>
          <w:u w:val="single"/>
          <w:lang w:val="en-GB"/>
        </w:rPr>
      </w:pPr>
      <w:r w:rsidRPr="6477C2C6">
        <w:rPr>
          <w:rStyle w:val="Strong"/>
          <w:sz w:val="22"/>
          <w:szCs w:val="22"/>
          <w:u w:val="single"/>
          <w:lang w:val="en-GB"/>
        </w:rPr>
        <w:t xml:space="preserve">IV.2.7) Conditions for opening of tenders </w:t>
      </w:r>
    </w:p>
    <w:p w14:paraId="62FA1DFA" w14:textId="08C090F0" w:rsidR="00D42105" w:rsidRPr="00372607" w:rsidRDefault="00D42105" w:rsidP="00D42105">
      <w:pPr>
        <w:spacing w:before="20" w:beforeAutospacing="1" w:afterAutospacing="1"/>
        <w:jc w:val="both"/>
        <w:outlineLvl w:val="0"/>
        <w:rPr>
          <w:sz w:val="22"/>
          <w:szCs w:val="22"/>
          <w:lang w:val="bg-BG"/>
        </w:rPr>
      </w:pPr>
      <w:r w:rsidRPr="00957C95">
        <w:rPr>
          <w:rStyle w:val="Strong"/>
          <w:b w:val="0"/>
          <w:sz w:val="22"/>
          <w:szCs w:val="22"/>
          <w:lang w:val="en-GB"/>
        </w:rPr>
        <w:t xml:space="preserve">Date: </w:t>
      </w:r>
      <w:r w:rsidR="00BD11B7">
        <w:rPr>
          <w:rStyle w:val="Strong"/>
          <w:b w:val="0"/>
          <w:sz w:val="22"/>
          <w:szCs w:val="22"/>
        </w:rPr>
        <w:t>19</w:t>
      </w:r>
      <w:r w:rsidRPr="00957C95">
        <w:rPr>
          <w:rStyle w:val="Strong"/>
          <w:b w:val="0"/>
          <w:sz w:val="22"/>
          <w:szCs w:val="22"/>
          <w:lang w:val="bg-BG"/>
        </w:rPr>
        <w:t>.0</w:t>
      </w:r>
      <w:r w:rsidR="00BD11B7">
        <w:rPr>
          <w:rStyle w:val="Strong"/>
          <w:b w:val="0"/>
          <w:sz w:val="22"/>
          <w:szCs w:val="22"/>
        </w:rPr>
        <w:t>5</w:t>
      </w:r>
      <w:r w:rsidRPr="00957C95">
        <w:rPr>
          <w:rStyle w:val="Strong"/>
          <w:b w:val="0"/>
          <w:sz w:val="22"/>
          <w:szCs w:val="22"/>
          <w:lang w:val="bg-BG"/>
        </w:rPr>
        <w:t>.2022</w:t>
      </w:r>
    </w:p>
    <w:p w14:paraId="305CDBAF" w14:textId="77777777" w:rsidR="00D42105" w:rsidRPr="00D225CC" w:rsidRDefault="00D42105" w:rsidP="00D42105">
      <w:pPr>
        <w:spacing w:before="20" w:beforeAutospacing="1" w:afterAutospacing="1"/>
        <w:jc w:val="both"/>
        <w:outlineLvl w:val="0"/>
        <w:rPr>
          <w:sz w:val="22"/>
          <w:szCs w:val="22"/>
          <w:lang w:val="en-GB"/>
        </w:rPr>
      </w:pPr>
      <w:r w:rsidRPr="6477C2C6">
        <w:rPr>
          <w:rStyle w:val="Strong"/>
          <w:b w:val="0"/>
          <w:sz w:val="22"/>
          <w:szCs w:val="22"/>
          <w:lang w:val="en-GB"/>
        </w:rPr>
        <w:t>Local time: 11:00</w:t>
      </w:r>
    </w:p>
    <w:p w14:paraId="75649692" w14:textId="77777777" w:rsidR="00D42105" w:rsidRPr="00D225CC" w:rsidRDefault="00D42105" w:rsidP="00D42105">
      <w:pPr>
        <w:spacing w:before="20" w:beforeAutospacing="1" w:afterAutospacing="1"/>
        <w:jc w:val="both"/>
        <w:outlineLvl w:val="0"/>
        <w:rPr>
          <w:sz w:val="22"/>
          <w:szCs w:val="22"/>
          <w:lang w:val="en-GB"/>
        </w:rPr>
      </w:pPr>
      <w:r w:rsidRPr="6477C2C6">
        <w:rPr>
          <w:rStyle w:val="Strong"/>
          <w:b w:val="0"/>
          <w:sz w:val="22"/>
          <w:szCs w:val="22"/>
          <w:lang w:val="en-GB"/>
        </w:rPr>
        <w:t>Place: 23 Todor Alexandrov Str., 2700 Blagoevgrad, Bulgaria, Floor 3, office 32</w:t>
      </w:r>
    </w:p>
    <w:p w14:paraId="2EF1629D" w14:textId="77777777" w:rsidR="00D42105" w:rsidRPr="00D225CC" w:rsidRDefault="00D42105" w:rsidP="00D42105">
      <w:pPr>
        <w:spacing w:before="20" w:beforeAutospacing="1" w:afterAutospacing="1"/>
        <w:jc w:val="both"/>
        <w:outlineLvl w:val="0"/>
        <w:rPr>
          <w:sz w:val="22"/>
          <w:szCs w:val="22"/>
          <w:lang w:val="en-GB"/>
        </w:rPr>
      </w:pPr>
      <w:r w:rsidRPr="6477C2C6">
        <w:rPr>
          <w:rStyle w:val="Strong"/>
          <w:b w:val="0"/>
          <w:sz w:val="22"/>
          <w:szCs w:val="22"/>
          <w:lang w:val="en-GB"/>
        </w:rPr>
        <w:t>Information about authorised persons and opening procedure:</w:t>
      </w:r>
      <w:r w:rsidRPr="6477C2C6">
        <w:rPr>
          <w:sz w:val="22"/>
          <w:szCs w:val="22"/>
        </w:rPr>
        <w:t xml:space="preserve"> </w:t>
      </w:r>
      <w:r w:rsidRPr="6477C2C6">
        <w:rPr>
          <w:rStyle w:val="Strong"/>
          <w:b w:val="0"/>
          <w:sz w:val="22"/>
          <w:szCs w:val="22"/>
          <w:lang w:val="en-GB"/>
        </w:rPr>
        <w:t>See Internet address provided in Section I.3.</w:t>
      </w:r>
    </w:p>
    <w:p w14:paraId="4B3F0DCB" w14:textId="4172AC70" w:rsidR="00DE28AE" w:rsidRPr="00D225CC" w:rsidRDefault="00DE28AE" w:rsidP="008F66E7">
      <w:pPr>
        <w:outlineLvl w:val="0"/>
        <w:rPr>
          <w:lang w:val="en-GB"/>
        </w:rPr>
      </w:pPr>
    </w:p>
    <w:sectPr w:rsidR="00DE28AE" w:rsidRPr="00D225CC" w:rsidSect="00BC34CF">
      <w:headerReference w:type="even" r:id="rId13"/>
      <w:headerReference w:type="default" r:id="rId14"/>
      <w:footerReference w:type="even" r:id="rId15"/>
      <w:footerReference w:type="default" r:id="rId16"/>
      <w:headerReference w:type="first" r:id="rId17"/>
      <w:footerReference w:type="first" r:id="rId18"/>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6EA87" w14:textId="77777777" w:rsidR="00AB6C5D" w:rsidRDefault="00AB6C5D">
      <w:r>
        <w:separator/>
      </w:r>
    </w:p>
  </w:endnote>
  <w:endnote w:type="continuationSeparator" w:id="0">
    <w:p w14:paraId="4902BC33" w14:textId="77777777" w:rsidR="00AB6C5D" w:rsidRDefault="00AB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E4C8B" w14:textId="77777777" w:rsidR="003A7E14" w:rsidRDefault="003A7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68561" w14:textId="5F49718C" w:rsidR="00B22E7F" w:rsidRDefault="00075FAC" w:rsidP="003D4201">
    <w:pPr>
      <w:pStyle w:val="Footer"/>
      <w:tabs>
        <w:tab w:val="clear" w:pos="4320"/>
        <w:tab w:val="clear" w:pos="8640"/>
        <w:tab w:val="right" w:pos="9214"/>
      </w:tabs>
      <w:spacing w:before="120" w:after="0"/>
      <w:rPr>
        <w:b/>
        <w:sz w:val="18"/>
        <w:szCs w:val="18"/>
        <w:lang w:val="en-GB"/>
      </w:rPr>
    </w:pPr>
    <w:r>
      <w:rPr>
        <w:b/>
        <w:sz w:val="18"/>
        <w:szCs w:val="18"/>
        <w:lang w:val="en-GB"/>
      </w:rPr>
      <w:t>Decem</w:t>
    </w:r>
    <w:r w:rsidR="00750592">
      <w:rPr>
        <w:b/>
        <w:sz w:val="18"/>
        <w:szCs w:val="18"/>
        <w:lang w:val="en-GB"/>
      </w:rPr>
      <w:t>ber</w:t>
    </w:r>
    <w:r w:rsidR="00B56D0A">
      <w:rPr>
        <w:b/>
        <w:sz w:val="18"/>
        <w:szCs w:val="18"/>
        <w:lang w:val="en-GB"/>
      </w:rPr>
      <w:t xml:space="preserve"> </w:t>
    </w:r>
    <w:r w:rsidR="004F74D1">
      <w:rPr>
        <w:b/>
        <w:sz w:val="18"/>
        <w:szCs w:val="18"/>
        <w:lang w:val="en-GB"/>
      </w:rPr>
      <w:t>202</w:t>
    </w:r>
    <w:r w:rsidR="002B74FD">
      <w:rPr>
        <w:b/>
        <w:sz w:val="18"/>
        <w:szCs w:val="18"/>
        <w:lang w:val="en-GB"/>
      </w:rPr>
      <w:t>1</w:t>
    </w:r>
  </w:p>
  <w:p w14:paraId="0057A180" w14:textId="7DAD9768" w:rsidR="00EF0A8C" w:rsidRDefault="00B22E7F" w:rsidP="009F128B">
    <w:pPr>
      <w:pStyle w:val="Footer"/>
      <w:tabs>
        <w:tab w:val="clear" w:pos="4320"/>
        <w:tab w:val="clear" w:pos="8640"/>
        <w:tab w:val="right" w:pos="9214"/>
      </w:tabs>
      <w:spacing w:before="0" w:after="0"/>
      <w:rPr>
        <w:b/>
        <w:sz w:val="20"/>
        <w:lang w:val="en-GB"/>
      </w:rPr>
    </w:pPr>
    <w:r w:rsidRPr="00B22E7F">
      <w:rPr>
        <w:sz w:val="18"/>
        <w:szCs w:val="18"/>
        <w:lang w:val="en-GB"/>
      </w:rPr>
      <w:fldChar w:fldCharType="begin"/>
    </w:r>
    <w:r w:rsidRPr="00B22E7F">
      <w:rPr>
        <w:sz w:val="18"/>
        <w:szCs w:val="18"/>
        <w:lang w:val="en-GB"/>
      </w:rPr>
      <w:instrText xml:space="preserve"> FILENAME   \* MERGEFORMAT </w:instrText>
    </w:r>
    <w:r w:rsidRPr="00B22E7F">
      <w:rPr>
        <w:sz w:val="18"/>
        <w:szCs w:val="18"/>
        <w:lang w:val="en-GB"/>
      </w:rPr>
      <w:fldChar w:fldCharType="separate"/>
    </w:r>
    <w:r w:rsidR="008C2513">
      <w:rPr>
        <w:noProof/>
        <w:sz w:val="18"/>
        <w:szCs w:val="18"/>
        <w:lang w:val="en-GB"/>
      </w:rPr>
      <w:t>a5e_contractnotice_enotices_en.doc</w:t>
    </w:r>
    <w:r w:rsidRPr="00B22E7F">
      <w:rPr>
        <w:sz w:val="18"/>
        <w:szCs w:val="18"/>
        <w:lang w:val="en-GB"/>
      </w:rPr>
      <w:fldChar w:fldCharType="end"/>
    </w:r>
    <w:r w:rsidR="00EF0A8C">
      <w:rPr>
        <w:sz w:val="18"/>
        <w:szCs w:val="18"/>
        <w:lang w:val="en-GB"/>
      </w:rPr>
      <w:tab/>
    </w:r>
    <w:r w:rsidR="00EF0A8C" w:rsidRPr="009F128B">
      <w:rPr>
        <w:sz w:val="18"/>
        <w:szCs w:val="18"/>
        <w:lang w:val="en-GB"/>
      </w:rPr>
      <w:t xml:space="preserve">Page </w:t>
    </w:r>
    <w:r w:rsidR="00EF0A8C" w:rsidRPr="009F128B">
      <w:rPr>
        <w:rStyle w:val="PageNumber"/>
        <w:sz w:val="18"/>
        <w:szCs w:val="18"/>
      </w:rPr>
      <w:fldChar w:fldCharType="begin"/>
    </w:r>
    <w:r w:rsidR="00EF0A8C" w:rsidRPr="009F128B">
      <w:rPr>
        <w:rStyle w:val="PageNumber"/>
        <w:sz w:val="18"/>
        <w:szCs w:val="18"/>
      </w:rPr>
      <w:instrText xml:space="preserve"> PAGE </w:instrText>
    </w:r>
    <w:r w:rsidR="00EF0A8C" w:rsidRPr="009F128B">
      <w:rPr>
        <w:rStyle w:val="PageNumber"/>
        <w:sz w:val="18"/>
        <w:szCs w:val="18"/>
      </w:rPr>
      <w:fldChar w:fldCharType="separate"/>
    </w:r>
    <w:r w:rsidR="007F7FDC">
      <w:rPr>
        <w:rStyle w:val="PageNumber"/>
        <w:noProof/>
        <w:sz w:val="18"/>
        <w:szCs w:val="18"/>
      </w:rPr>
      <w:t>2</w:t>
    </w:r>
    <w:r w:rsidR="00EF0A8C" w:rsidRPr="009F128B">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 MERGEFORMAT </w:instrText>
    </w:r>
    <w:r>
      <w:rPr>
        <w:rStyle w:val="PageNumber"/>
        <w:sz w:val="18"/>
        <w:szCs w:val="18"/>
      </w:rPr>
      <w:fldChar w:fldCharType="separate"/>
    </w:r>
    <w:r w:rsidR="007F7FDC">
      <w:rPr>
        <w:rStyle w:val="PageNumber"/>
        <w:noProof/>
        <w:sz w:val="18"/>
        <w:szCs w:val="18"/>
      </w:rPr>
      <w:t>3</w:t>
    </w:r>
    <w:r>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36D0C" w14:textId="77777777" w:rsidR="003A7E14" w:rsidRDefault="003A7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3A619" w14:textId="77777777" w:rsidR="00AB6C5D" w:rsidRDefault="00AB6C5D">
      <w:r>
        <w:separator/>
      </w:r>
    </w:p>
  </w:footnote>
  <w:footnote w:type="continuationSeparator" w:id="0">
    <w:p w14:paraId="7A4B8CC7" w14:textId="77777777" w:rsidR="00AB6C5D" w:rsidRDefault="00AB6C5D">
      <w:r>
        <w:continuationSeparator/>
      </w:r>
    </w:p>
  </w:footnote>
  <w:footnote w:id="1">
    <w:p w14:paraId="7D60F95F" w14:textId="77777777" w:rsidR="00D42105" w:rsidRPr="000617C9" w:rsidRDefault="00D42105" w:rsidP="00D42105">
      <w:pPr>
        <w:pStyle w:val="FootnoteText"/>
      </w:pPr>
      <w:r>
        <w:rPr>
          <w:rStyle w:val="FootnoteReference"/>
        </w:rPr>
        <w:footnoteRef/>
      </w:r>
      <w:r>
        <w:t xml:space="preserve"> </w:t>
      </w:r>
      <w:r w:rsidRPr="007B234C">
        <w:rPr>
          <w:sz w:val="18"/>
          <w:szCs w:val="18"/>
        </w:rPr>
        <w:t xml:space="preserve">The Common Procurement Vocabulary (CPV) is the mandatory reference nomenclature applicable to procurement contracts. The list of CPV codes is available on:  </w:t>
      </w:r>
      <w:hyperlink r:id="rId1" w:history="1">
        <w:r w:rsidRPr="007B234C">
          <w:rPr>
            <w:rStyle w:val="Hyperlink"/>
            <w:sz w:val="18"/>
            <w:szCs w:val="18"/>
          </w:rPr>
          <w:t>http://simap.ted.europa.eu/en/web/simap/cpv</w:t>
        </w:r>
      </w:hyperlink>
    </w:p>
  </w:footnote>
  <w:footnote w:id="2">
    <w:p w14:paraId="0C4BB7A3" w14:textId="77777777" w:rsidR="00D42105" w:rsidRPr="007B234C" w:rsidDel="007A112A" w:rsidRDefault="00D42105" w:rsidP="00D42105">
      <w:pPr>
        <w:pStyle w:val="FootnoteText"/>
        <w:rPr>
          <w:sz w:val="18"/>
          <w:szCs w:val="18"/>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B0EF0" w14:textId="77777777" w:rsidR="003A7E14" w:rsidRDefault="003A7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ACE55" w14:textId="77777777" w:rsidR="003A7E14" w:rsidRDefault="003A7E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FF857" w14:textId="77777777" w:rsidR="003A7E14" w:rsidRDefault="003A7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1"/>
  </w:num>
  <w:num w:numId="35">
    <w:abstractNumId w:val="34"/>
  </w:num>
  <w:num w:numId="36">
    <w:abstractNumId w:val="33"/>
  </w:num>
  <w:num w:numId="37">
    <w:abstractNumId w:val="36"/>
  </w:num>
  <w:num w:numId="38">
    <w:abstractNumId w:val="39"/>
  </w:num>
  <w:num w:numId="39">
    <w:abstractNumId w:val="44"/>
  </w:num>
  <w:num w:numId="40">
    <w:abstractNumId w:val="45"/>
  </w:num>
  <w:num w:numId="41">
    <w:abstractNumId w:val="40"/>
  </w:num>
  <w:num w:numId="42">
    <w:abstractNumId w:val="43"/>
  </w:num>
  <w:num w:numId="43">
    <w:abstractNumId w:val="37"/>
  </w:num>
  <w:num w:numId="44">
    <w:abstractNumId w:val="3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50FF8"/>
    <w:rsid w:val="00002D29"/>
    <w:rsid w:val="0000338D"/>
    <w:rsid w:val="0000712E"/>
    <w:rsid w:val="00010B32"/>
    <w:rsid w:val="00012223"/>
    <w:rsid w:val="00012AF1"/>
    <w:rsid w:val="00013EB7"/>
    <w:rsid w:val="00013F0F"/>
    <w:rsid w:val="00014B76"/>
    <w:rsid w:val="00017E7C"/>
    <w:rsid w:val="0002004D"/>
    <w:rsid w:val="00022D5F"/>
    <w:rsid w:val="00024DAC"/>
    <w:rsid w:val="0003004C"/>
    <w:rsid w:val="00030ABC"/>
    <w:rsid w:val="000333FE"/>
    <w:rsid w:val="0003427A"/>
    <w:rsid w:val="00034D18"/>
    <w:rsid w:val="00035D4D"/>
    <w:rsid w:val="00045619"/>
    <w:rsid w:val="00045773"/>
    <w:rsid w:val="000503A2"/>
    <w:rsid w:val="000522D4"/>
    <w:rsid w:val="000617C9"/>
    <w:rsid w:val="0006203C"/>
    <w:rsid w:val="00063589"/>
    <w:rsid w:val="00063FB5"/>
    <w:rsid w:val="0006547E"/>
    <w:rsid w:val="000677C2"/>
    <w:rsid w:val="00075FAC"/>
    <w:rsid w:val="00076F64"/>
    <w:rsid w:val="0008316A"/>
    <w:rsid w:val="00087A72"/>
    <w:rsid w:val="00095030"/>
    <w:rsid w:val="000950D5"/>
    <w:rsid w:val="000A3758"/>
    <w:rsid w:val="000C1522"/>
    <w:rsid w:val="000C5B55"/>
    <w:rsid w:val="000E5BBC"/>
    <w:rsid w:val="000E767D"/>
    <w:rsid w:val="000F0F6C"/>
    <w:rsid w:val="000F4D57"/>
    <w:rsid w:val="000F5DEF"/>
    <w:rsid w:val="0010162C"/>
    <w:rsid w:val="00105302"/>
    <w:rsid w:val="00110A94"/>
    <w:rsid w:val="00112210"/>
    <w:rsid w:val="00115D2F"/>
    <w:rsid w:val="00120298"/>
    <w:rsid w:val="00122B86"/>
    <w:rsid w:val="00126E99"/>
    <w:rsid w:val="00135FF0"/>
    <w:rsid w:val="0014405E"/>
    <w:rsid w:val="00144547"/>
    <w:rsid w:val="0015107D"/>
    <w:rsid w:val="00155BF4"/>
    <w:rsid w:val="00162F40"/>
    <w:rsid w:val="001661F7"/>
    <w:rsid w:val="001707D5"/>
    <w:rsid w:val="0017184C"/>
    <w:rsid w:val="00180D47"/>
    <w:rsid w:val="00181270"/>
    <w:rsid w:val="00186428"/>
    <w:rsid w:val="00192D12"/>
    <w:rsid w:val="001951FE"/>
    <w:rsid w:val="00196F2A"/>
    <w:rsid w:val="001A0C86"/>
    <w:rsid w:val="001A136D"/>
    <w:rsid w:val="001A1BE1"/>
    <w:rsid w:val="001B13B1"/>
    <w:rsid w:val="001B2571"/>
    <w:rsid w:val="001C3A54"/>
    <w:rsid w:val="001C64F1"/>
    <w:rsid w:val="001D19A6"/>
    <w:rsid w:val="001D55F7"/>
    <w:rsid w:val="001D5DEF"/>
    <w:rsid w:val="001E0BA5"/>
    <w:rsid w:val="001E50A2"/>
    <w:rsid w:val="001F08D0"/>
    <w:rsid w:val="001F120E"/>
    <w:rsid w:val="001F1546"/>
    <w:rsid w:val="001F47F3"/>
    <w:rsid w:val="001F5D80"/>
    <w:rsid w:val="00201320"/>
    <w:rsid w:val="00210466"/>
    <w:rsid w:val="00221CCE"/>
    <w:rsid w:val="00226829"/>
    <w:rsid w:val="00231106"/>
    <w:rsid w:val="00233B9D"/>
    <w:rsid w:val="00233DDA"/>
    <w:rsid w:val="00250A28"/>
    <w:rsid w:val="002523D8"/>
    <w:rsid w:val="00266EB9"/>
    <w:rsid w:val="00282863"/>
    <w:rsid w:val="00290440"/>
    <w:rsid w:val="00290EBC"/>
    <w:rsid w:val="002976DE"/>
    <w:rsid w:val="00297B55"/>
    <w:rsid w:val="002A254C"/>
    <w:rsid w:val="002B74FD"/>
    <w:rsid w:val="002C26E6"/>
    <w:rsid w:val="002C2D95"/>
    <w:rsid w:val="002D2274"/>
    <w:rsid w:val="002D266E"/>
    <w:rsid w:val="002D4121"/>
    <w:rsid w:val="002D7249"/>
    <w:rsid w:val="002E1B83"/>
    <w:rsid w:val="002E7D33"/>
    <w:rsid w:val="002F47F3"/>
    <w:rsid w:val="002F58EB"/>
    <w:rsid w:val="0030090E"/>
    <w:rsid w:val="0030318D"/>
    <w:rsid w:val="003045C3"/>
    <w:rsid w:val="00306BCE"/>
    <w:rsid w:val="00313118"/>
    <w:rsid w:val="003232ED"/>
    <w:rsid w:val="003262FC"/>
    <w:rsid w:val="00330261"/>
    <w:rsid w:val="00332F90"/>
    <w:rsid w:val="003378F6"/>
    <w:rsid w:val="00342E7F"/>
    <w:rsid w:val="00345518"/>
    <w:rsid w:val="00346B3B"/>
    <w:rsid w:val="00347673"/>
    <w:rsid w:val="0036159C"/>
    <w:rsid w:val="003717BC"/>
    <w:rsid w:val="00371FD9"/>
    <w:rsid w:val="00372452"/>
    <w:rsid w:val="0038633F"/>
    <w:rsid w:val="00386E96"/>
    <w:rsid w:val="0038796E"/>
    <w:rsid w:val="003947E7"/>
    <w:rsid w:val="00397073"/>
    <w:rsid w:val="00397634"/>
    <w:rsid w:val="003A2E1C"/>
    <w:rsid w:val="003A4357"/>
    <w:rsid w:val="003A62CC"/>
    <w:rsid w:val="003A7E14"/>
    <w:rsid w:val="003B3E06"/>
    <w:rsid w:val="003B43A8"/>
    <w:rsid w:val="003B55F6"/>
    <w:rsid w:val="003C10AA"/>
    <w:rsid w:val="003C2D69"/>
    <w:rsid w:val="003C555B"/>
    <w:rsid w:val="003D195A"/>
    <w:rsid w:val="003D2ADD"/>
    <w:rsid w:val="003D4201"/>
    <w:rsid w:val="003D6B49"/>
    <w:rsid w:val="003E3A87"/>
    <w:rsid w:val="003F32FF"/>
    <w:rsid w:val="003F554E"/>
    <w:rsid w:val="0040360C"/>
    <w:rsid w:val="0040443B"/>
    <w:rsid w:val="0042033D"/>
    <w:rsid w:val="00424124"/>
    <w:rsid w:val="00426624"/>
    <w:rsid w:val="0043190A"/>
    <w:rsid w:val="00434A54"/>
    <w:rsid w:val="0043637D"/>
    <w:rsid w:val="004405D2"/>
    <w:rsid w:val="00447D77"/>
    <w:rsid w:val="0045124A"/>
    <w:rsid w:val="00452327"/>
    <w:rsid w:val="0045494F"/>
    <w:rsid w:val="00470018"/>
    <w:rsid w:val="00471180"/>
    <w:rsid w:val="00473883"/>
    <w:rsid w:val="0047646C"/>
    <w:rsid w:val="00476D80"/>
    <w:rsid w:val="00477B20"/>
    <w:rsid w:val="00482B9A"/>
    <w:rsid w:val="00484BEE"/>
    <w:rsid w:val="004853B9"/>
    <w:rsid w:val="004901C2"/>
    <w:rsid w:val="004957E5"/>
    <w:rsid w:val="004A079B"/>
    <w:rsid w:val="004B0F8B"/>
    <w:rsid w:val="004B5DCF"/>
    <w:rsid w:val="004C0DB3"/>
    <w:rsid w:val="004C49B2"/>
    <w:rsid w:val="004C68B3"/>
    <w:rsid w:val="004E083B"/>
    <w:rsid w:val="004E1482"/>
    <w:rsid w:val="004E29A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07BFE"/>
    <w:rsid w:val="00511119"/>
    <w:rsid w:val="0051514D"/>
    <w:rsid w:val="00516C38"/>
    <w:rsid w:val="00523826"/>
    <w:rsid w:val="00524367"/>
    <w:rsid w:val="00533CE6"/>
    <w:rsid w:val="0054183B"/>
    <w:rsid w:val="0055037B"/>
    <w:rsid w:val="005558E0"/>
    <w:rsid w:val="0056183E"/>
    <w:rsid w:val="00565A69"/>
    <w:rsid w:val="00571687"/>
    <w:rsid w:val="00571989"/>
    <w:rsid w:val="00572F15"/>
    <w:rsid w:val="00574D7A"/>
    <w:rsid w:val="00581953"/>
    <w:rsid w:val="00583EC9"/>
    <w:rsid w:val="00584BF4"/>
    <w:rsid w:val="00584D96"/>
    <w:rsid w:val="005908F0"/>
    <w:rsid w:val="00590ADB"/>
    <w:rsid w:val="005B13A4"/>
    <w:rsid w:val="005B2FB5"/>
    <w:rsid w:val="005B35A2"/>
    <w:rsid w:val="005B3ED3"/>
    <w:rsid w:val="005B48D0"/>
    <w:rsid w:val="005B4F80"/>
    <w:rsid w:val="005C632E"/>
    <w:rsid w:val="005D0AD5"/>
    <w:rsid w:val="005D3D85"/>
    <w:rsid w:val="005D720E"/>
    <w:rsid w:val="005E3AE0"/>
    <w:rsid w:val="005E3EEE"/>
    <w:rsid w:val="005E53BD"/>
    <w:rsid w:val="005F776D"/>
    <w:rsid w:val="00603F87"/>
    <w:rsid w:val="0061336A"/>
    <w:rsid w:val="00626BBA"/>
    <w:rsid w:val="00627FB4"/>
    <w:rsid w:val="00634F73"/>
    <w:rsid w:val="00637237"/>
    <w:rsid w:val="0064066F"/>
    <w:rsid w:val="0064390B"/>
    <w:rsid w:val="00651CAF"/>
    <w:rsid w:val="00652EFC"/>
    <w:rsid w:val="006552B5"/>
    <w:rsid w:val="00663C6D"/>
    <w:rsid w:val="006738B9"/>
    <w:rsid w:val="00674F9C"/>
    <w:rsid w:val="0067554A"/>
    <w:rsid w:val="00675EEE"/>
    <w:rsid w:val="006770CA"/>
    <w:rsid w:val="00686C3A"/>
    <w:rsid w:val="0068769C"/>
    <w:rsid w:val="00697F82"/>
    <w:rsid w:val="006A0175"/>
    <w:rsid w:val="006A0598"/>
    <w:rsid w:val="006A2F21"/>
    <w:rsid w:val="006A3716"/>
    <w:rsid w:val="006A66DA"/>
    <w:rsid w:val="006A7394"/>
    <w:rsid w:val="006B2F6C"/>
    <w:rsid w:val="006B3D18"/>
    <w:rsid w:val="006B59B9"/>
    <w:rsid w:val="006C0693"/>
    <w:rsid w:val="006C0EB6"/>
    <w:rsid w:val="006C0F37"/>
    <w:rsid w:val="006D6080"/>
    <w:rsid w:val="006E3377"/>
    <w:rsid w:val="006E625F"/>
    <w:rsid w:val="006F2947"/>
    <w:rsid w:val="006F2AE0"/>
    <w:rsid w:val="006F532D"/>
    <w:rsid w:val="006F5FD0"/>
    <w:rsid w:val="00703300"/>
    <w:rsid w:val="00710A38"/>
    <w:rsid w:val="00711589"/>
    <w:rsid w:val="00711AAE"/>
    <w:rsid w:val="007121FB"/>
    <w:rsid w:val="0071287A"/>
    <w:rsid w:val="007129D6"/>
    <w:rsid w:val="00712CB3"/>
    <w:rsid w:val="00715755"/>
    <w:rsid w:val="00727652"/>
    <w:rsid w:val="00727DD2"/>
    <w:rsid w:val="00735C56"/>
    <w:rsid w:val="00745DBA"/>
    <w:rsid w:val="00746DDB"/>
    <w:rsid w:val="007471C5"/>
    <w:rsid w:val="00750592"/>
    <w:rsid w:val="00750FF8"/>
    <w:rsid w:val="00752A71"/>
    <w:rsid w:val="00753FC2"/>
    <w:rsid w:val="00756C38"/>
    <w:rsid w:val="00761673"/>
    <w:rsid w:val="0076180B"/>
    <w:rsid w:val="00761893"/>
    <w:rsid w:val="007653F4"/>
    <w:rsid w:val="007727F3"/>
    <w:rsid w:val="00783B39"/>
    <w:rsid w:val="007955F2"/>
    <w:rsid w:val="00795842"/>
    <w:rsid w:val="00795E5F"/>
    <w:rsid w:val="007A04AC"/>
    <w:rsid w:val="007C136C"/>
    <w:rsid w:val="007C201A"/>
    <w:rsid w:val="007C352C"/>
    <w:rsid w:val="007C593F"/>
    <w:rsid w:val="007D29AC"/>
    <w:rsid w:val="007D2FCB"/>
    <w:rsid w:val="007D6292"/>
    <w:rsid w:val="007D761E"/>
    <w:rsid w:val="007E063C"/>
    <w:rsid w:val="007E153C"/>
    <w:rsid w:val="007E5045"/>
    <w:rsid w:val="007E53DA"/>
    <w:rsid w:val="007F095B"/>
    <w:rsid w:val="007F0984"/>
    <w:rsid w:val="007F1048"/>
    <w:rsid w:val="007F5383"/>
    <w:rsid w:val="007F7FDC"/>
    <w:rsid w:val="008001B4"/>
    <w:rsid w:val="00800827"/>
    <w:rsid w:val="008162F6"/>
    <w:rsid w:val="008272C0"/>
    <w:rsid w:val="008323D3"/>
    <w:rsid w:val="008351FF"/>
    <w:rsid w:val="00845D2E"/>
    <w:rsid w:val="00851792"/>
    <w:rsid w:val="00853875"/>
    <w:rsid w:val="00855235"/>
    <w:rsid w:val="00860295"/>
    <w:rsid w:val="0088068C"/>
    <w:rsid w:val="00892A43"/>
    <w:rsid w:val="008938FF"/>
    <w:rsid w:val="00894E29"/>
    <w:rsid w:val="0089693D"/>
    <w:rsid w:val="008A1514"/>
    <w:rsid w:val="008A377D"/>
    <w:rsid w:val="008C2513"/>
    <w:rsid w:val="008C3178"/>
    <w:rsid w:val="008C5B63"/>
    <w:rsid w:val="008C68A0"/>
    <w:rsid w:val="008D02FF"/>
    <w:rsid w:val="008D1243"/>
    <w:rsid w:val="008D243C"/>
    <w:rsid w:val="008E2D12"/>
    <w:rsid w:val="008F13BB"/>
    <w:rsid w:val="008F4ED2"/>
    <w:rsid w:val="008F66E7"/>
    <w:rsid w:val="009044E4"/>
    <w:rsid w:val="009055F3"/>
    <w:rsid w:val="009066B6"/>
    <w:rsid w:val="00907556"/>
    <w:rsid w:val="00913817"/>
    <w:rsid w:val="00924137"/>
    <w:rsid w:val="00925F7F"/>
    <w:rsid w:val="0092731B"/>
    <w:rsid w:val="00947EF4"/>
    <w:rsid w:val="00952960"/>
    <w:rsid w:val="00954440"/>
    <w:rsid w:val="0095524C"/>
    <w:rsid w:val="00957C95"/>
    <w:rsid w:val="00960A2B"/>
    <w:rsid w:val="00967D92"/>
    <w:rsid w:val="009707C4"/>
    <w:rsid w:val="00970B01"/>
    <w:rsid w:val="00971CC5"/>
    <w:rsid w:val="009874BD"/>
    <w:rsid w:val="009900DD"/>
    <w:rsid w:val="00990B40"/>
    <w:rsid w:val="00991002"/>
    <w:rsid w:val="009B06B5"/>
    <w:rsid w:val="009B0DBF"/>
    <w:rsid w:val="009B1107"/>
    <w:rsid w:val="009B5E33"/>
    <w:rsid w:val="009B6F36"/>
    <w:rsid w:val="009C0E9E"/>
    <w:rsid w:val="009C4007"/>
    <w:rsid w:val="009C7312"/>
    <w:rsid w:val="009D6350"/>
    <w:rsid w:val="009D6916"/>
    <w:rsid w:val="009E4662"/>
    <w:rsid w:val="009E5005"/>
    <w:rsid w:val="009F128B"/>
    <w:rsid w:val="00A03055"/>
    <w:rsid w:val="00A11931"/>
    <w:rsid w:val="00A171EA"/>
    <w:rsid w:val="00A22177"/>
    <w:rsid w:val="00A2314D"/>
    <w:rsid w:val="00A2523F"/>
    <w:rsid w:val="00A36089"/>
    <w:rsid w:val="00A433A6"/>
    <w:rsid w:val="00A43E7A"/>
    <w:rsid w:val="00A46ED3"/>
    <w:rsid w:val="00A525AF"/>
    <w:rsid w:val="00A54502"/>
    <w:rsid w:val="00A70611"/>
    <w:rsid w:val="00A7101F"/>
    <w:rsid w:val="00A73E50"/>
    <w:rsid w:val="00A7648B"/>
    <w:rsid w:val="00A779FE"/>
    <w:rsid w:val="00A77B07"/>
    <w:rsid w:val="00A802C3"/>
    <w:rsid w:val="00A84E04"/>
    <w:rsid w:val="00A853CC"/>
    <w:rsid w:val="00A91076"/>
    <w:rsid w:val="00A96048"/>
    <w:rsid w:val="00A97B08"/>
    <w:rsid w:val="00AA3505"/>
    <w:rsid w:val="00AA5256"/>
    <w:rsid w:val="00AA7762"/>
    <w:rsid w:val="00AB00B8"/>
    <w:rsid w:val="00AB32E4"/>
    <w:rsid w:val="00AB4DF6"/>
    <w:rsid w:val="00AB6C5D"/>
    <w:rsid w:val="00AB7DAB"/>
    <w:rsid w:val="00AC0623"/>
    <w:rsid w:val="00AC0D0C"/>
    <w:rsid w:val="00AC2A41"/>
    <w:rsid w:val="00AC674C"/>
    <w:rsid w:val="00AD330A"/>
    <w:rsid w:val="00AD56A6"/>
    <w:rsid w:val="00AD5F08"/>
    <w:rsid w:val="00AD632E"/>
    <w:rsid w:val="00AD75FB"/>
    <w:rsid w:val="00AE1D8D"/>
    <w:rsid w:val="00AE6A5B"/>
    <w:rsid w:val="00AE7F65"/>
    <w:rsid w:val="00AF7BB3"/>
    <w:rsid w:val="00B063F9"/>
    <w:rsid w:val="00B112A1"/>
    <w:rsid w:val="00B14398"/>
    <w:rsid w:val="00B17284"/>
    <w:rsid w:val="00B22E7F"/>
    <w:rsid w:val="00B304D7"/>
    <w:rsid w:val="00B30DFF"/>
    <w:rsid w:val="00B46840"/>
    <w:rsid w:val="00B513FE"/>
    <w:rsid w:val="00B5587D"/>
    <w:rsid w:val="00B56D0A"/>
    <w:rsid w:val="00B60EC5"/>
    <w:rsid w:val="00B72045"/>
    <w:rsid w:val="00B740D9"/>
    <w:rsid w:val="00B74AA7"/>
    <w:rsid w:val="00B7586A"/>
    <w:rsid w:val="00B76345"/>
    <w:rsid w:val="00B84AED"/>
    <w:rsid w:val="00B87294"/>
    <w:rsid w:val="00B877B2"/>
    <w:rsid w:val="00B879BF"/>
    <w:rsid w:val="00B92478"/>
    <w:rsid w:val="00B955C6"/>
    <w:rsid w:val="00BA0765"/>
    <w:rsid w:val="00BA0EC9"/>
    <w:rsid w:val="00BA1E67"/>
    <w:rsid w:val="00BA1E84"/>
    <w:rsid w:val="00BA4DA9"/>
    <w:rsid w:val="00BB2689"/>
    <w:rsid w:val="00BB3DD7"/>
    <w:rsid w:val="00BB68B0"/>
    <w:rsid w:val="00BC00A1"/>
    <w:rsid w:val="00BC0714"/>
    <w:rsid w:val="00BC34CF"/>
    <w:rsid w:val="00BC353E"/>
    <w:rsid w:val="00BD11B7"/>
    <w:rsid w:val="00BD552F"/>
    <w:rsid w:val="00BE595A"/>
    <w:rsid w:val="00BE6FAB"/>
    <w:rsid w:val="00BE783C"/>
    <w:rsid w:val="00BE7B3C"/>
    <w:rsid w:val="00BF5FBD"/>
    <w:rsid w:val="00C00D44"/>
    <w:rsid w:val="00C03806"/>
    <w:rsid w:val="00C06736"/>
    <w:rsid w:val="00C10475"/>
    <w:rsid w:val="00C106C1"/>
    <w:rsid w:val="00C14AF2"/>
    <w:rsid w:val="00C171B6"/>
    <w:rsid w:val="00C2452B"/>
    <w:rsid w:val="00C27405"/>
    <w:rsid w:val="00C30183"/>
    <w:rsid w:val="00C3644F"/>
    <w:rsid w:val="00C460D8"/>
    <w:rsid w:val="00C545B1"/>
    <w:rsid w:val="00C579ED"/>
    <w:rsid w:val="00C70AAE"/>
    <w:rsid w:val="00C712DE"/>
    <w:rsid w:val="00C8296E"/>
    <w:rsid w:val="00C83C65"/>
    <w:rsid w:val="00C840D0"/>
    <w:rsid w:val="00C90172"/>
    <w:rsid w:val="00C91095"/>
    <w:rsid w:val="00C9751F"/>
    <w:rsid w:val="00C9783F"/>
    <w:rsid w:val="00CA3B1B"/>
    <w:rsid w:val="00CA58B5"/>
    <w:rsid w:val="00CB244C"/>
    <w:rsid w:val="00CB759D"/>
    <w:rsid w:val="00CC0A41"/>
    <w:rsid w:val="00CC1F21"/>
    <w:rsid w:val="00CC3BA0"/>
    <w:rsid w:val="00CC6A3D"/>
    <w:rsid w:val="00CC6D8C"/>
    <w:rsid w:val="00CC765C"/>
    <w:rsid w:val="00CD15CC"/>
    <w:rsid w:val="00CD38DB"/>
    <w:rsid w:val="00CD75F8"/>
    <w:rsid w:val="00CE1530"/>
    <w:rsid w:val="00CE1FD0"/>
    <w:rsid w:val="00CE7536"/>
    <w:rsid w:val="00CF0E53"/>
    <w:rsid w:val="00CF366A"/>
    <w:rsid w:val="00D00216"/>
    <w:rsid w:val="00D00DBC"/>
    <w:rsid w:val="00D011CD"/>
    <w:rsid w:val="00D0254B"/>
    <w:rsid w:val="00D225CC"/>
    <w:rsid w:val="00D22682"/>
    <w:rsid w:val="00D240C3"/>
    <w:rsid w:val="00D25196"/>
    <w:rsid w:val="00D339BD"/>
    <w:rsid w:val="00D33BAC"/>
    <w:rsid w:val="00D36765"/>
    <w:rsid w:val="00D40309"/>
    <w:rsid w:val="00D42105"/>
    <w:rsid w:val="00D44E75"/>
    <w:rsid w:val="00D46724"/>
    <w:rsid w:val="00D47080"/>
    <w:rsid w:val="00D517A4"/>
    <w:rsid w:val="00D53C59"/>
    <w:rsid w:val="00D549F4"/>
    <w:rsid w:val="00D640F5"/>
    <w:rsid w:val="00D674F6"/>
    <w:rsid w:val="00D67CD8"/>
    <w:rsid w:val="00D67F00"/>
    <w:rsid w:val="00D714E2"/>
    <w:rsid w:val="00D76090"/>
    <w:rsid w:val="00D80D74"/>
    <w:rsid w:val="00D82AA0"/>
    <w:rsid w:val="00D8779C"/>
    <w:rsid w:val="00DA098F"/>
    <w:rsid w:val="00DA0ABA"/>
    <w:rsid w:val="00DB0E68"/>
    <w:rsid w:val="00DB35A9"/>
    <w:rsid w:val="00DB711B"/>
    <w:rsid w:val="00DC0253"/>
    <w:rsid w:val="00DC4F70"/>
    <w:rsid w:val="00DC6C9C"/>
    <w:rsid w:val="00DC753D"/>
    <w:rsid w:val="00DD0CD4"/>
    <w:rsid w:val="00DD6CBD"/>
    <w:rsid w:val="00DD759E"/>
    <w:rsid w:val="00DE1061"/>
    <w:rsid w:val="00DE2699"/>
    <w:rsid w:val="00DE28AE"/>
    <w:rsid w:val="00DE7B12"/>
    <w:rsid w:val="00DF2255"/>
    <w:rsid w:val="00E1782A"/>
    <w:rsid w:val="00E25542"/>
    <w:rsid w:val="00E2770C"/>
    <w:rsid w:val="00E30BB5"/>
    <w:rsid w:val="00E31447"/>
    <w:rsid w:val="00E35FC7"/>
    <w:rsid w:val="00E422A2"/>
    <w:rsid w:val="00E513BD"/>
    <w:rsid w:val="00E51C35"/>
    <w:rsid w:val="00E6551A"/>
    <w:rsid w:val="00E734C8"/>
    <w:rsid w:val="00E813B7"/>
    <w:rsid w:val="00E81F05"/>
    <w:rsid w:val="00E82874"/>
    <w:rsid w:val="00E9047D"/>
    <w:rsid w:val="00E95E44"/>
    <w:rsid w:val="00EA399C"/>
    <w:rsid w:val="00EB32FA"/>
    <w:rsid w:val="00EB4C19"/>
    <w:rsid w:val="00EB6589"/>
    <w:rsid w:val="00ED2177"/>
    <w:rsid w:val="00ED3B60"/>
    <w:rsid w:val="00EE6E92"/>
    <w:rsid w:val="00EF03C9"/>
    <w:rsid w:val="00EF0A8C"/>
    <w:rsid w:val="00EF2B16"/>
    <w:rsid w:val="00EF5C07"/>
    <w:rsid w:val="00EF6A28"/>
    <w:rsid w:val="00EF6FBF"/>
    <w:rsid w:val="00EF74CF"/>
    <w:rsid w:val="00F05BF1"/>
    <w:rsid w:val="00F10E8E"/>
    <w:rsid w:val="00F1113D"/>
    <w:rsid w:val="00F209A9"/>
    <w:rsid w:val="00F233FF"/>
    <w:rsid w:val="00F27556"/>
    <w:rsid w:val="00F27C45"/>
    <w:rsid w:val="00F34407"/>
    <w:rsid w:val="00F3539A"/>
    <w:rsid w:val="00F54A52"/>
    <w:rsid w:val="00F646C6"/>
    <w:rsid w:val="00F72D9F"/>
    <w:rsid w:val="00F7452A"/>
    <w:rsid w:val="00F76D55"/>
    <w:rsid w:val="00F800AF"/>
    <w:rsid w:val="00F82AA4"/>
    <w:rsid w:val="00F84498"/>
    <w:rsid w:val="00F91683"/>
    <w:rsid w:val="00FA17FC"/>
    <w:rsid w:val="00FA43CC"/>
    <w:rsid w:val="00FB17AC"/>
    <w:rsid w:val="00FB7051"/>
    <w:rsid w:val="00FC08E1"/>
    <w:rsid w:val="00FC622D"/>
    <w:rsid w:val="00FE62A5"/>
    <w:rsid w:val="00FE6A9C"/>
    <w:rsid w:val="00FE6CB8"/>
    <w:rsid w:val="00FF1D0B"/>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link w:val="FootnoteTextChar"/>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link w:val="Subtitle"/>
    <w:rsid w:val="00EF74CF"/>
    <w:rPr>
      <w:rFonts w:ascii="Arial" w:hAnsi="Arial"/>
      <w:b/>
      <w:snapToGrid w:val="0"/>
      <w:sz w:val="28"/>
      <w:lang w:eastAsia="en-US"/>
    </w:rPr>
  </w:style>
  <w:style w:type="paragraph" w:styleId="Revision">
    <w:name w:val="Revision"/>
    <w:hidden/>
    <w:uiPriority w:val="99"/>
    <w:semiHidden/>
    <w:rsid w:val="00C91095"/>
    <w:rPr>
      <w:snapToGrid w:val="0"/>
      <w:sz w:val="24"/>
      <w:lang w:val="en-US" w:eastAsia="en-US"/>
    </w:rPr>
  </w:style>
  <w:style w:type="character" w:customStyle="1" w:styleId="FootnoteTextChar">
    <w:name w:val="Footnote Text Char"/>
    <w:link w:val="FootnoteText"/>
    <w:semiHidden/>
    <w:rsid w:val="00D42105"/>
    <w:rPr>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16262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swm.net/index.php/b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aswm.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imap.ted.europa.eu/en/web/simap/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4B85E-19DA-40BE-B4E2-785A2C699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8DE78-9FE7-4C91-A060-088C43D106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353325-4279-4A03-A01A-96E7BA315DCB}">
  <ds:schemaRefs>
    <ds:schemaRef ds:uri="http://schemas.microsoft.com/sharepoint/v3/contenttype/forms"/>
  </ds:schemaRefs>
</ds:datastoreItem>
</file>

<file path=customXml/itemProps4.xml><?xml version="1.0" encoding="utf-8"?>
<ds:datastoreItem xmlns:ds="http://schemas.openxmlformats.org/officeDocument/2006/customXml" ds:itemID="{1C86286A-60BC-4C2C-9950-AB788425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2686</Characters>
  <Application>Microsoft Office Word</Application>
  <DocSecurity>0</DocSecurity>
  <Lines>22</Lines>
  <Paragraphs>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Procurement notice for a service contract</vt:lpstr>
      <vt:lpstr>Procurement notice for a service contract</vt:lpstr>
    </vt:vector>
  </TitlesOfParts>
  <Company>European Commission</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Toni Jakimovski</cp:lastModifiedBy>
  <cp:revision>2</cp:revision>
  <cp:lastPrinted>2014-01-30T15:32:00Z</cp:lastPrinted>
  <dcterms:created xsi:type="dcterms:W3CDTF">2022-05-09T13:25:00Z</dcterms:created>
  <dcterms:modified xsi:type="dcterms:W3CDTF">2022-05-09T13:25:00Z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0x010100724FDE23FB365D4CB8B2901107175F9F</vt:lpwstr>
  </property>
</Properties>
</file>