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AE455" w14:textId="77777777" w:rsidR="00841EBA" w:rsidRPr="006B3444" w:rsidRDefault="00841EBA" w:rsidP="0085471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bookmarkStart w:id="0" w:name="_GoBack"/>
      <w:bookmarkEnd w:id="0"/>
      <w:r w:rsidRPr="006B3444">
        <w:rPr>
          <w:b/>
          <w:sz w:val="28"/>
          <w:szCs w:val="28"/>
        </w:rPr>
        <w:t xml:space="preserve">CORRIGENDUM </w:t>
      </w:r>
    </w:p>
    <w:p w14:paraId="39467522" w14:textId="77777777" w:rsidR="00841EBA" w:rsidRPr="006B3444" w:rsidRDefault="009F5E13" w:rsidP="00841EB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B3444">
        <w:rPr>
          <w:b/>
          <w:sz w:val="28"/>
          <w:szCs w:val="28"/>
        </w:rPr>
        <w:t xml:space="preserve">CONTRACT </w:t>
      </w:r>
      <w:r w:rsidR="00841EBA" w:rsidRPr="006B3444">
        <w:rPr>
          <w:b/>
          <w:sz w:val="28"/>
          <w:szCs w:val="28"/>
        </w:rPr>
        <w:t xml:space="preserve">NOTICE </w:t>
      </w:r>
    </w:p>
    <w:p w14:paraId="5F08748A" w14:textId="77777777" w:rsidR="009E59AB" w:rsidRPr="00EA600B" w:rsidRDefault="00BE7B8B" w:rsidP="009E59AB">
      <w:pPr>
        <w:spacing w:before="20" w:beforeAutospacing="1" w:afterAutospacing="1"/>
        <w:jc w:val="both"/>
        <w:outlineLvl w:val="0"/>
        <w:rPr>
          <w:b/>
          <w:bCs/>
          <w:color w:val="000000"/>
          <w:sz w:val="22"/>
          <w:szCs w:val="22"/>
        </w:rPr>
      </w:pPr>
      <w:r w:rsidRPr="004E0A63">
        <w:rPr>
          <w:b/>
          <w:sz w:val="22"/>
          <w:szCs w:val="22"/>
        </w:rPr>
        <w:t>II.1.1) Contract Notice Title:</w:t>
      </w:r>
      <w:r w:rsidR="004E0A63" w:rsidRPr="004E0A63">
        <w:rPr>
          <w:b/>
          <w:sz w:val="22"/>
          <w:szCs w:val="22"/>
        </w:rPr>
        <w:t xml:space="preserve"> </w:t>
      </w:r>
      <w:r w:rsidR="009E59AB" w:rsidRPr="0024694B">
        <w:rPr>
          <w:b/>
          <w:bCs/>
          <w:color w:val="000000"/>
          <w:sz w:val="22"/>
          <w:szCs w:val="22"/>
        </w:rPr>
        <w:t>Supply of personal protective equipment, protective clothing and other fire-fighting equipment and gear</w:t>
      </w:r>
      <w:r w:rsidR="009E59AB" w:rsidRPr="0024694B">
        <w:rPr>
          <w:b/>
          <w:bCs/>
          <w:color w:val="000000"/>
          <w:sz w:val="22"/>
          <w:szCs w:val="22"/>
          <w:lang w:val="bg-BG"/>
        </w:rPr>
        <w:t xml:space="preserve">, </w:t>
      </w:r>
      <w:r w:rsidR="009E59AB" w:rsidRPr="0024694B">
        <w:rPr>
          <w:b/>
          <w:bCs/>
          <w:color w:val="000000"/>
          <w:sz w:val="22"/>
          <w:szCs w:val="22"/>
        </w:rPr>
        <w:t>in lots:</w:t>
      </w:r>
    </w:p>
    <w:p w14:paraId="626BAE25" w14:textId="77777777" w:rsidR="009E59AB" w:rsidRPr="00EA600B" w:rsidRDefault="009E59AB" w:rsidP="009E59AB">
      <w:pPr>
        <w:spacing w:before="20" w:beforeAutospacing="1" w:afterAutospacing="1"/>
        <w:jc w:val="both"/>
        <w:outlineLvl w:val="0"/>
        <w:rPr>
          <w:b/>
          <w:bCs/>
          <w:color w:val="000000"/>
          <w:sz w:val="22"/>
          <w:szCs w:val="22"/>
        </w:rPr>
      </w:pPr>
      <w:r w:rsidRPr="0024694B">
        <w:rPr>
          <w:b/>
          <w:bCs/>
          <w:color w:val="000000"/>
          <w:sz w:val="22"/>
          <w:szCs w:val="22"/>
        </w:rPr>
        <w:t>LOT 1: Firefighting gear and personal protective equipment and clothing</w:t>
      </w:r>
    </w:p>
    <w:p w14:paraId="58049D61" w14:textId="77777777" w:rsidR="009E59AB" w:rsidRPr="0024694B" w:rsidRDefault="009E59AB" w:rsidP="009E59AB">
      <w:pPr>
        <w:spacing w:before="20" w:beforeAutospacing="1" w:afterAutospacing="1"/>
        <w:jc w:val="both"/>
        <w:outlineLvl w:val="0"/>
        <w:rPr>
          <w:b/>
          <w:bCs/>
          <w:color w:val="000000"/>
          <w:sz w:val="22"/>
          <w:szCs w:val="22"/>
        </w:rPr>
      </w:pPr>
      <w:r w:rsidRPr="0024694B">
        <w:rPr>
          <w:b/>
          <w:bCs/>
          <w:color w:val="000000"/>
          <w:sz w:val="22"/>
          <w:szCs w:val="22"/>
        </w:rPr>
        <w:t>LOT 2: Firefighting equipment</w:t>
      </w:r>
    </w:p>
    <w:p w14:paraId="44166735" w14:textId="77777777" w:rsidR="00841EBA" w:rsidRPr="004E0A63" w:rsidRDefault="00BE7B8B" w:rsidP="00841EBA">
      <w:pPr>
        <w:spacing w:before="100" w:beforeAutospacing="1" w:after="100" w:afterAutospacing="1"/>
        <w:rPr>
          <w:b/>
          <w:sz w:val="22"/>
          <w:szCs w:val="22"/>
        </w:rPr>
      </w:pPr>
      <w:r w:rsidRPr="004E0A63">
        <w:rPr>
          <w:b/>
          <w:sz w:val="22"/>
          <w:szCs w:val="22"/>
        </w:rPr>
        <w:t>II.1.1) Contract Notice Reference Number</w:t>
      </w:r>
      <w:r w:rsidR="004E0A63" w:rsidRPr="004E0A63">
        <w:rPr>
          <w:b/>
          <w:sz w:val="22"/>
          <w:szCs w:val="22"/>
        </w:rPr>
        <w:t>:</w:t>
      </w:r>
      <w:r w:rsidR="004E0A63" w:rsidRPr="004E0A63">
        <w:rPr>
          <w:sz w:val="22"/>
          <w:szCs w:val="22"/>
        </w:rPr>
        <w:t xml:space="preserve"> </w:t>
      </w:r>
      <w:r w:rsidR="009E59AB" w:rsidRPr="009E59AB">
        <w:rPr>
          <w:b/>
          <w:sz w:val="22"/>
          <w:szCs w:val="22"/>
        </w:rPr>
        <w:t>2022/S 071-188613</w:t>
      </w:r>
    </w:p>
    <w:p w14:paraId="2A823558" w14:textId="77777777" w:rsidR="00841EBA" w:rsidRPr="004E0A63" w:rsidRDefault="00BE7B8B" w:rsidP="00841EBA">
      <w:p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bookmarkStart w:id="1" w:name="OLE_LINK3"/>
      <w:bookmarkEnd w:id="1"/>
      <w:r w:rsidRPr="004E0A63">
        <w:rPr>
          <w:b/>
          <w:sz w:val="22"/>
          <w:szCs w:val="22"/>
          <w:u w:val="single"/>
        </w:rPr>
        <w:t>VII. 1.1) Reason for change</w:t>
      </w:r>
    </w:p>
    <w:p w14:paraId="604549AF" w14:textId="77777777" w:rsidR="00BE7B8B" w:rsidRPr="00C950DB" w:rsidRDefault="00BE7B8B" w:rsidP="00841EBA">
      <w:pPr>
        <w:spacing w:before="100" w:beforeAutospacing="1" w:after="100" w:afterAutospacing="1"/>
        <w:jc w:val="both"/>
        <w:rPr>
          <w:sz w:val="22"/>
          <w:szCs w:val="22"/>
          <w:lang w:val="en-US" w:eastAsia="de-DE"/>
        </w:rPr>
      </w:pPr>
      <w:r w:rsidRPr="00C950DB">
        <w:rPr>
          <w:sz w:val="22"/>
          <w:szCs w:val="22"/>
          <w:lang w:val="en-US" w:eastAsia="de-DE"/>
        </w:rPr>
        <w:t>Modification of original information submitted by the contracting authority</w:t>
      </w:r>
      <w:r w:rsidR="00C950DB">
        <w:rPr>
          <w:sz w:val="22"/>
          <w:szCs w:val="22"/>
          <w:lang w:val="en-US" w:eastAsia="de-DE"/>
        </w:rPr>
        <w:t>.</w:t>
      </w:r>
    </w:p>
    <w:p w14:paraId="5D289ACF" w14:textId="77777777" w:rsidR="004E0A63" w:rsidRDefault="004E0A63" w:rsidP="00841EBA">
      <w:pPr>
        <w:spacing w:before="100" w:beforeAutospacing="1" w:after="100" w:afterAutospacing="1"/>
        <w:rPr>
          <w:b/>
          <w:sz w:val="22"/>
          <w:szCs w:val="22"/>
          <w:u w:val="single"/>
          <w:lang w:val="en-US" w:eastAsia="de-DE"/>
        </w:rPr>
      </w:pPr>
      <w:r w:rsidRPr="004E0A63">
        <w:rPr>
          <w:b/>
          <w:sz w:val="22"/>
          <w:szCs w:val="22"/>
          <w:u w:val="single"/>
          <w:lang w:val="en-US" w:eastAsia="de-DE"/>
        </w:rPr>
        <w:t>VII.1.2) Text to be corrected in the original notice</w:t>
      </w:r>
    </w:p>
    <w:p w14:paraId="79C7E80A" w14:textId="77777777" w:rsidR="009E59AB" w:rsidRDefault="00BE7B8B" w:rsidP="00841EBA">
      <w:pPr>
        <w:spacing w:before="100" w:beforeAutospacing="1" w:after="100" w:afterAutospacing="1"/>
        <w:rPr>
          <w:b/>
          <w:sz w:val="22"/>
          <w:szCs w:val="22"/>
          <w:lang w:val="en-US" w:eastAsia="de-DE"/>
        </w:rPr>
      </w:pPr>
      <w:r w:rsidRPr="009E59AB">
        <w:rPr>
          <w:b/>
          <w:sz w:val="22"/>
          <w:szCs w:val="22"/>
          <w:lang w:val="en-US" w:eastAsia="de-DE"/>
        </w:rPr>
        <w:t xml:space="preserve">Section </w:t>
      </w:r>
      <w:r w:rsidR="00032401" w:rsidRPr="009E59AB">
        <w:rPr>
          <w:b/>
          <w:sz w:val="22"/>
          <w:szCs w:val="22"/>
          <w:lang w:val="en-US" w:eastAsia="de-DE"/>
        </w:rPr>
        <w:t>No</w:t>
      </w:r>
      <w:r w:rsidR="00DE334D" w:rsidRPr="009E59AB">
        <w:rPr>
          <w:b/>
          <w:sz w:val="22"/>
          <w:szCs w:val="22"/>
          <w:lang w:val="en-US" w:eastAsia="de-DE"/>
        </w:rPr>
        <w:t xml:space="preserve"> </w:t>
      </w:r>
      <w:r w:rsidR="00C950DB" w:rsidRPr="009E59AB">
        <w:rPr>
          <w:b/>
          <w:sz w:val="22"/>
          <w:szCs w:val="22"/>
          <w:lang w:val="en-US" w:eastAsia="de-DE"/>
        </w:rPr>
        <w:t>1.3. Communication</w:t>
      </w:r>
    </w:p>
    <w:p w14:paraId="051DB69B" w14:textId="77777777" w:rsidR="00B02A53" w:rsidRPr="009E59AB" w:rsidRDefault="00B02A53" w:rsidP="00841EBA">
      <w:pPr>
        <w:spacing w:before="100" w:beforeAutospacing="1" w:after="100" w:afterAutospacing="1"/>
        <w:rPr>
          <w:b/>
          <w:sz w:val="22"/>
          <w:szCs w:val="22"/>
          <w:lang w:val="en-US" w:eastAsia="de-DE"/>
        </w:rPr>
      </w:pPr>
      <w:r w:rsidRPr="009E59AB">
        <w:rPr>
          <w:b/>
          <w:sz w:val="22"/>
          <w:szCs w:val="22"/>
          <w:lang w:val="en-US" w:eastAsia="de-DE"/>
        </w:rPr>
        <w:t>Instead of</w:t>
      </w:r>
      <w:r w:rsidR="00420E8A" w:rsidRPr="009E59AB">
        <w:rPr>
          <w:b/>
          <w:sz w:val="22"/>
          <w:szCs w:val="22"/>
          <w:lang w:val="en-US" w:eastAsia="de-DE"/>
        </w:rPr>
        <w:t>:</w:t>
      </w:r>
      <w:r w:rsidRPr="009E59AB">
        <w:rPr>
          <w:b/>
          <w:sz w:val="22"/>
          <w:szCs w:val="22"/>
          <w:lang w:val="en-US" w:eastAsia="de-DE"/>
        </w:rPr>
        <w:t xml:space="preserve"> </w:t>
      </w:r>
    </w:p>
    <w:p w14:paraId="5FF30C3B" w14:textId="77777777" w:rsidR="00C950DB" w:rsidRDefault="00C950DB" w:rsidP="00C950DB">
      <w:pPr>
        <w:shd w:val="clear" w:color="auto" w:fill="FFFFFF"/>
        <w:rPr>
          <w:color w:val="000000"/>
          <w:sz w:val="22"/>
          <w:szCs w:val="22"/>
        </w:rPr>
      </w:pPr>
      <w:r w:rsidRPr="00C950DB">
        <w:rPr>
          <w:color w:val="000000"/>
          <w:sz w:val="22"/>
          <w:szCs w:val="22"/>
        </w:rPr>
        <w:t>The procurement documents are available for unrestricted and full direct access, free of charge, at: </w:t>
      </w:r>
      <w:hyperlink r:id="rId10" w:tgtFrame="_blank" w:history="1">
        <w:r w:rsidRPr="00C950DB">
          <w:rPr>
            <w:rStyle w:val="Hyperlink"/>
            <w:color w:val="3366CC"/>
            <w:sz w:val="22"/>
            <w:szCs w:val="22"/>
          </w:rPr>
          <w:t>https://www.aswm.net/index.php/bg/</w:t>
        </w:r>
      </w:hyperlink>
    </w:p>
    <w:p w14:paraId="0A292EEB" w14:textId="77777777" w:rsidR="00C950DB" w:rsidRDefault="00C950DB" w:rsidP="00C950DB">
      <w:pPr>
        <w:shd w:val="clear" w:color="auto" w:fill="FFFFFF"/>
        <w:rPr>
          <w:color w:val="000000"/>
          <w:sz w:val="22"/>
          <w:szCs w:val="22"/>
        </w:rPr>
      </w:pPr>
      <w:r w:rsidRPr="00C950DB">
        <w:rPr>
          <w:color w:val="000000"/>
          <w:sz w:val="22"/>
          <w:szCs w:val="22"/>
        </w:rPr>
        <w:t>Additional information can be obtained from the abovementioned address</w:t>
      </w:r>
    </w:p>
    <w:p w14:paraId="68F9AE08" w14:textId="77777777" w:rsidR="00C950DB" w:rsidRPr="00C950DB" w:rsidRDefault="00C950DB" w:rsidP="00C950DB">
      <w:pPr>
        <w:shd w:val="clear" w:color="auto" w:fill="FFFFFF"/>
        <w:rPr>
          <w:color w:val="000000"/>
          <w:sz w:val="22"/>
          <w:szCs w:val="22"/>
        </w:rPr>
      </w:pPr>
      <w:r w:rsidRPr="00C950DB">
        <w:rPr>
          <w:color w:val="000000"/>
          <w:sz w:val="22"/>
          <w:szCs w:val="22"/>
        </w:rPr>
        <w:t>Tenders or requests to participate must be submitted to the abovementioned address</w:t>
      </w:r>
    </w:p>
    <w:p w14:paraId="4D965FBE" w14:textId="77777777" w:rsidR="00C950DB" w:rsidRPr="004E0A63" w:rsidRDefault="00C950DB" w:rsidP="00841EBA">
      <w:pPr>
        <w:spacing w:before="100" w:beforeAutospacing="1" w:after="100" w:afterAutospacing="1"/>
        <w:rPr>
          <w:sz w:val="22"/>
          <w:szCs w:val="22"/>
          <w:lang w:val="en-US" w:eastAsia="de-DE"/>
        </w:rPr>
      </w:pPr>
    </w:p>
    <w:p w14:paraId="1CE3D903" w14:textId="77777777" w:rsidR="00B02A53" w:rsidRPr="009E59AB" w:rsidRDefault="00B02A53" w:rsidP="00841EBA">
      <w:pPr>
        <w:spacing w:before="100" w:beforeAutospacing="1" w:after="100" w:afterAutospacing="1"/>
        <w:rPr>
          <w:b/>
          <w:sz w:val="22"/>
          <w:szCs w:val="22"/>
          <w:lang w:val="en-US" w:eastAsia="de-DE"/>
        </w:rPr>
      </w:pPr>
      <w:r w:rsidRPr="009E59AB">
        <w:rPr>
          <w:b/>
          <w:sz w:val="22"/>
          <w:szCs w:val="22"/>
          <w:lang w:val="en-US" w:eastAsia="de-DE"/>
        </w:rPr>
        <w:t>Read</w:t>
      </w:r>
      <w:r w:rsidR="00420E8A" w:rsidRPr="009E59AB">
        <w:rPr>
          <w:b/>
          <w:sz w:val="22"/>
          <w:szCs w:val="22"/>
          <w:lang w:val="en-US" w:eastAsia="de-DE"/>
        </w:rPr>
        <w:t>:</w:t>
      </w:r>
      <w:r w:rsidRPr="009E59AB">
        <w:rPr>
          <w:b/>
          <w:sz w:val="22"/>
          <w:szCs w:val="22"/>
          <w:lang w:val="en-US" w:eastAsia="de-DE"/>
        </w:rPr>
        <w:t xml:space="preserve"> </w:t>
      </w:r>
    </w:p>
    <w:p w14:paraId="6C090B86" w14:textId="77777777" w:rsidR="00C950DB" w:rsidRPr="004F7051" w:rsidRDefault="00C950DB" w:rsidP="00C950DB">
      <w:pPr>
        <w:shd w:val="clear" w:color="auto" w:fill="FFFFFF"/>
        <w:rPr>
          <w:color w:val="000000"/>
          <w:sz w:val="22"/>
          <w:szCs w:val="22"/>
        </w:rPr>
      </w:pPr>
      <w:r w:rsidRPr="004F7051">
        <w:rPr>
          <w:color w:val="000000"/>
          <w:sz w:val="22"/>
          <w:szCs w:val="22"/>
        </w:rPr>
        <w:t>The procurement documents are available for unrestricted and full direct access, free of charge, at: </w:t>
      </w:r>
      <w:hyperlink r:id="rId11" w:tgtFrame="_blank" w:history="1">
        <w:r w:rsidRPr="004F7051">
          <w:rPr>
            <w:rStyle w:val="Hyperlink"/>
            <w:color w:val="3366CC"/>
            <w:sz w:val="22"/>
            <w:szCs w:val="22"/>
          </w:rPr>
          <w:t>https://www.aswm.net/index.php/bg/</w:t>
        </w:r>
      </w:hyperlink>
    </w:p>
    <w:p w14:paraId="320BFFCD" w14:textId="77777777" w:rsidR="00C950DB" w:rsidRPr="004F7051" w:rsidRDefault="00C950DB" w:rsidP="00C950DB">
      <w:pPr>
        <w:shd w:val="clear" w:color="auto" w:fill="FFFFFF"/>
        <w:rPr>
          <w:color w:val="000000"/>
          <w:sz w:val="22"/>
          <w:szCs w:val="22"/>
        </w:rPr>
      </w:pPr>
      <w:r w:rsidRPr="004F7051">
        <w:rPr>
          <w:color w:val="000000"/>
          <w:sz w:val="22"/>
          <w:szCs w:val="22"/>
        </w:rPr>
        <w:t xml:space="preserve">Additional information can be obtained from another address: </w:t>
      </w:r>
      <w:hyperlink r:id="rId12" w:history="1">
        <w:r w:rsidRPr="004F7051">
          <w:rPr>
            <w:rStyle w:val="Hyperlink"/>
            <w:sz w:val="22"/>
            <w:szCs w:val="22"/>
          </w:rPr>
          <w:t>http://aswm.net/index.php/bg/buyer-profile/item/234-vaprosi-i-otgovori-otnosno-protzedura-cb006-2-12-122-lp-equipment</w:t>
        </w:r>
      </w:hyperlink>
      <w:r w:rsidRPr="004F7051">
        <w:rPr>
          <w:color w:val="000000"/>
          <w:sz w:val="22"/>
          <w:szCs w:val="22"/>
        </w:rPr>
        <w:t xml:space="preserve"> </w:t>
      </w:r>
    </w:p>
    <w:p w14:paraId="11613983" w14:textId="77777777" w:rsidR="00C950DB" w:rsidRPr="004F7051" w:rsidRDefault="00C950DB" w:rsidP="00C950DB">
      <w:pPr>
        <w:shd w:val="clear" w:color="auto" w:fill="FFFFFF"/>
        <w:rPr>
          <w:color w:val="000000"/>
          <w:sz w:val="22"/>
          <w:szCs w:val="22"/>
        </w:rPr>
      </w:pPr>
      <w:r w:rsidRPr="004F7051">
        <w:rPr>
          <w:color w:val="000000"/>
          <w:sz w:val="22"/>
          <w:szCs w:val="22"/>
        </w:rPr>
        <w:t>Tenders or requests to participate must be submitted to the abovementioned address</w:t>
      </w:r>
    </w:p>
    <w:p w14:paraId="59E8087E" w14:textId="77777777" w:rsidR="009E59AB" w:rsidRDefault="009E59AB" w:rsidP="004F7051">
      <w:pPr>
        <w:spacing w:before="100" w:beforeAutospacing="1" w:after="100" w:afterAutospacing="1"/>
        <w:rPr>
          <w:sz w:val="22"/>
          <w:szCs w:val="22"/>
          <w:lang w:val="en-US" w:eastAsia="de-DE"/>
        </w:rPr>
      </w:pPr>
    </w:p>
    <w:p w14:paraId="359AA290" w14:textId="77777777" w:rsidR="004F7051" w:rsidRPr="009E59AB" w:rsidRDefault="004F7051" w:rsidP="004F7051">
      <w:pPr>
        <w:spacing w:before="100" w:beforeAutospacing="1" w:after="100" w:afterAutospacing="1"/>
        <w:rPr>
          <w:b/>
          <w:sz w:val="22"/>
          <w:szCs w:val="22"/>
          <w:lang w:val="en-US" w:eastAsia="de-DE"/>
        </w:rPr>
      </w:pPr>
      <w:r w:rsidRPr="009E59AB">
        <w:rPr>
          <w:b/>
          <w:sz w:val="22"/>
          <w:szCs w:val="22"/>
          <w:lang w:val="en-US" w:eastAsia="de-DE"/>
        </w:rPr>
        <w:t xml:space="preserve">Instead of: </w:t>
      </w:r>
    </w:p>
    <w:p w14:paraId="085B5185" w14:textId="77777777" w:rsidR="004F7051" w:rsidRPr="004F7051" w:rsidRDefault="004F7051" w:rsidP="004F7051">
      <w:pPr>
        <w:rPr>
          <w:sz w:val="22"/>
          <w:szCs w:val="22"/>
        </w:rPr>
      </w:pPr>
      <w:r w:rsidRPr="004F7051">
        <w:rPr>
          <w:rStyle w:val="nomark"/>
          <w:color w:val="000000"/>
          <w:sz w:val="22"/>
          <w:szCs w:val="22"/>
          <w:shd w:val="clear" w:color="auto" w:fill="FFFFFF"/>
        </w:rPr>
        <w:t>IV.2.2</w:t>
      </w:r>
      <w:proofErr w:type="gramStart"/>
      <w:r w:rsidRPr="004F7051">
        <w:rPr>
          <w:rStyle w:val="nomark"/>
          <w:color w:val="000000"/>
          <w:sz w:val="22"/>
          <w:szCs w:val="22"/>
          <w:shd w:val="clear" w:color="auto" w:fill="FFFFFF"/>
        </w:rPr>
        <w:t>)</w:t>
      </w:r>
      <w:r w:rsidRPr="004F7051">
        <w:rPr>
          <w:rStyle w:val="timark"/>
          <w:b/>
          <w:bCs/>
          <w:color w:val="000000"/>
          <w:sz w:val="22"/>
          <w:szCs w:val="22"/>
          <w:shd w:val="clear" w:color="auto" w:fill="FFFFFF"/>
        </w:rPr>
        <w:t>Time</w:t>
      </w:r>
      <w:proofErr w:type="gramEnd"/>
      <w:r w:rsidRPr="004F7051">
        <w:rPr>
          <w:rStyle w:val="timark"/>
          <w:b/>
          <w:bCs/>
          <w:color w:val="000000"/>
          <w:sz w:val="22"/>
          <w:szCs w:val="22"/>
          <w:shd w:val="clear" w:color="auto" w:fill="FFFFFF"/>
        </w:rPr>
        <w:t xml:space="preserve"> limit for receipt of tenders or requests to participate</w:t>
      </w:r>
    </w:p>
    <w:p w14:paraId="325321AD" w14:textId="77777777" w:rsidR="004F7051" w:rsidRPr="004F7051" w:rsidRDefault="004F7051" w:rsidP="004F7051">
      <w:pPr>
        <w:shd w:val="clear" w:color="auto" w:fill="FFFFFF"/>
        <w:rPr>
          <w:color w:val="000000"/>
          <w:sz w:val="22"/>
          <w:szCs w:val="22"/>
        </w:rPr>
      </w:pPr>
      <w:r w:rsidRPr="004F7051">
        <w:rPr>
          <w:color w:val="000000"/>
          <w:sz w:val="22"/>
          <w:szCs w:val="22"/>
        </w:rPr>
        <w:t>Date: 11/05/2022</w:t>
      </w:r>
    </w:p>
    <w:p w14:paraId="3A3FB2D4" w14:textId="77777777" w:rsidR="004F7051" w:rsidRPr="004F7051" w:rsidRDefault="004F7051" w:rsidP="004F7051">
      <w:pPr>
        <w:shd w:val="clear" w:color="auto" w:fill="FFFFFF"/>
        <w:rPr>
          <w:color w:val="000000"/>
          <w:sz w:val="22"/>
          <w:szCs w:val="22"/>
        </w:rPr>
      </w:pPr>
      <w:r w:rsidRPr="004F7051">
        <w:rPr>
          <w:color w:val="000000"/>
          <w:sz w:val="22"/>
          <w:szCs w:val="22"/>
        </w:rPr>
        <w:t>Local time: 17:00</w:t>
      </w:r>
    </w:p>
    <w:p w14:paraId="38BC45B5" w14:textId="77777777" w:rsidR="004F7051" w:rsidRPr="004F7051" w:rsidRDefault="004F7051" w:rsidP="00841EBA">
      <w:pPr>
        <w:spacing w:before="100" w:beforeAutospacing="1" w:after="100" w:afterAutospacing="1"/>
        <w:rPr>
          <w:sz w:val="22"/>
          <w:szCs w:val="22"/>
          <w:lang w:val="en-US" w:eastAsia="de-DE"/>
        </w:rPr>
      </w:pPr>
    </w:p>
    <w:p w14:paraId="29CB10AA" w14:textId="77777777" w:rsidR="004F7051" w:rsidRPr="009E59AB" w:rsidRDefault="004F7051" w:rsidP="004F7051">
      <w:pPr>
        <w:spacing w:before="100" w:beforeAutospacing="1" w:after="100" w:afterAutospacing="1"/>
        <w:rPr>
          <w:b/>
          <w:sz w:val="22"/>
          <w:szCs w:val="22"/>
          <w:lang w:val="en-US" w:eastAsia="de-DE"/>
        </w:rPr>
      </w:pPr>
      <w:r w:rsidRPr="009E59AB">
        <w:rPr>
          <w:b/>
          <w:sz w:val="22"/>
          <w:szCs w:val="22"/>
          <w:lang w:val="en-US" w:eastAsia="de-DE"/>
        </w:rPr>
        <w:t xml:space="preserve">Read: </w:t>
      </w:r>
    </w:p>
    <w:p w14:paraId="6E4B106A" w14:textId="77777777" w:rsidR="004F7051" w:rsidRPr="004F7051" w:rsidRDefault="004F7051" w:rsidP="004F7051">
      <w:pPr>
        <w:rPr>
          <w:sz w:val="22"/>
          <w:szCs w:val="22"/>
        </w:rPr>
      </w:pPr>
      <w:r w:rsidRPr="004F7051">
        <w:rPr>
          <w:rStyle w:val="nomark"/>
          <w:color w:val="000000"/>
          <w:sz w:val="22"/>
          <w:szCs w:val="22"/>
          <w:shd w:val="clear" w:color="auto" w:fill="FFFFFF"/>
        </w:rPr>
        <w:t>IV.2.2)</w:t>
      </w:r>
      <w:r w:rsidR="00275BB8">
        <w:rPr>
          <w:rStyle w:val="nomark"/>
          <w:color w:val="000000"/>
          <w:sz w:val="22"/>
          <w:szCs w:val="22"/>
          <w:shd w:val="clear" w:color="auto" w:fill="FFFFFF"/>
        </w:rPr>
        <w:t xml:space="preserve"> </w:t>
      </w:r>
      <w:r w:rsidRPr="004F7051">
        <w:rPr>
          <w:rStyle w:val="timark"/>
          <w:b/>
          <w:bCs/>
          <w:color w:val="000000"/>
          <w:sz w:val="22"/>
          <w:szCs w:val="22"/>
          <w:shd w:val="clear" w:color="auto" w:fill="FFFFFF"/>
        </w:rPr>
        <w:t>Time limit for receipt of tenders or requests to participate</w:t>
      </w:r>
    </w:p>
    <w:p w14:paraId="50C1975C" w14:textId="77777777" w:rsidR="004F7051" w:rsidRPr="004F7051" w:rsidRDefault="004F7051" w:rsidP="004F7051">
      <w:pPr>
        <w:shd w:val="clear" w:color="auto" w:fill="FFFFFF"/>
        <w:rPr>
          <w:color w:val="000000"/>
          <w:sz w:val="22"/>
          <w:szCs w:val="22"/>
        </w:rPr>
      </w:pPr>
      <w:r w:rsidRPr="004F7051">
        <w:rPr>
          <w:color w:val="000000"/>
          <w:sz w:val="22"/>
          <w:szCs w:val="22"/>
        </w:rPr>
        <w:t>Date: 1</w:t>
      </w:r>
      <w:r w:rsidRPr="004F7051">
        <w:rPr>
          <w:color w:val="000000"/>
          <w:sz w:val="22"/>
          <w:szCs w:val="22"/>
          <w:lang w:val="bg-BG"/>
        </w:rPr>
        <w:t>8</w:t>
      </w:r>
      <w:r w:rsidRPr="004F7051">
        <w:rPr>
          <w:color w:val="000000"/>
          <w:sz w:val="22"/>
          <w:szCs w:val="22"/>
        </w:rPr>
        <w:t>/05/2022</w:t>
      </w:r>
    </w:p>
    <w:p w14:paraId="2DD89125" w14:textId="77777777" w:rsidR="004F7051" w:rsidRPr="004F7051" w:rsidRDefault="004F7051" w:rsidP="004F7051">
      <w:pPr>
        <w:shd w:val="clear" w:color="auto" w:fill="FFFFFF"/>
        <w:rPr>
          <w:color w:val="000000"/>
          <w:sz w:val="22"/>
          <w:szCs w:val="22"/>
        </w:rPr>
      </w:pPr>
      <w:r w:rsidRPr="004F7051">
        <w:rPr>
          <w:color w:val="000000"/>
          <w:sz w:val="22"/>
          <w:szCs w:val="22"/>
        </w:rPr>
        <w:t>Local time: 17:00</w:t>
      </w:r>
    </w:p>
    <w:p w14:paraId="6845016B" w14:textId="77777777" w:rsidR="00ED4A9A" w:rsidRDefault="00ED4A9A" w:rsidP="00841EBA">
      <w:pPr>
        <w:spacing w:before="100" w:beforeAutospacing="1" w:after="100" w:afterAutospacing="1"/>
        <w:rPr>
          <w:sz w:val="22"/>
          <w:szCs w:val="22"/>
          <w:lang w:val="en-US" w:eastAsia="de-DE"/>
        </w:rPr>
      </w:pPr>
    </w:p>
    <w:p w14:paraId="3A5462ED" w14:textId="77777777" w:rsidR="00BE7B8B" w:rsidRPr="004E0A63" w:rsidRDefault="00BE7B8B" w:rsidP="00841EBA">
      <w:p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r w:rsidRPr="00C950DB">
        <w:rPr>
          <w:b/>
          <w:sz w:val="22"/>
          <w:szCs w:val="22"/>
          <w:u w:val="single"/>
        </w:rPr>
        <w:t>VII.2) Other additional information:</w:t>
      </w:r>
    </w:p>
    <w:p w14:paraId="5263FE01" w14:textId="77777777" w:rsidR="00BE7B8B" w:rsidRPr="006A4F78" w:rsidRDefault="00C950DB" w:rsidP="00841EBA">
      <w:pPr>
        <w:spacing w:before="100" w:beforeAutospacing="1" w:after="100" w:afterAutospacing="1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The corrigendum refers to allowing free access to potential tenderers to the clarifications provid</w:t>
      </w:r>
      <w:r w:rsidR="004F7051">
        <w:rPr>
          <w:sz w:val="22"/>
          <w:szCs w:val="22"/>
        </w:rPr>
        <w:t xml:space="preserve">ed by the Contracting Authority, </w:t>
      </w:r>
      <w:r w:rsidR="004F7051">
        <w:rPr>
          <w:sz w:val="22"/>
          <w:szCs w:val="22"/>
          <w:lang w:val="en-US"/>
        </w:rPr>
        <w:t>as stated in Section No. 1.3. Consequently</w:t>
      </w:r>
      <w:r w:rsidR="004F7051" w:rsidRPr="00EF1043">
        <w:rPr>
          <w:sz w:val="22"/>
          <w:szCs w:val="22"/>
        </w:rPr>
        <w:t xml:space="preserve">, the </w:t>
      </w:r>
      <w:r w:rsidR="00EF1043" w:rsidRPr="00EF1043">
        <w:rPr>
          <w:sz w:val="22"/>
          <w:szCs w:val="22"/>
        </w:rPr>
        <w:t xml:space="preserve">Time limit for receipt of tenders </w:t>
      </w:r>
      <w:r w:rsidR="00EF1043">
        <w:rPr>
          <w:sz w:val="22"/>
          <w:szCs w:val="22"/>
        </w:rPr>
        <w:t xml:space="preserve">as indicated in Section </w:t>
      </w:r>
      <w:r w:rsidR="00EF1043" w:rsidRPr="004F7051">
        <w:rPr>
          <w:rStyle w:val="nomark"/>
          <w:color w:val="000000"/>
          <w:sz w:val="22"/>
          <w:szCs w:val="22"/>
          <w:shd w:val="clear" w:color="auto" w:fill="FFFFFF"/>
        </w:rPr>
        <w:t>IV.2.2</w:t>
      </w:r>
      <w:r w:rsidR="00EF1043">
        <w:rPr>
          <w:rStyle w:val="nomark"/>
          <w:color w:val="000000"/>
          <w:sz w:val="22"/>
          <w:szCs w:val="22"/>
          <w:shd w:val="clear" w:color="auto" w:fill="FFFFFF"/>
        </w:rPr>
        <w:t xml:space="preserve"> has been extended to allow for </w:t>
      </w:r>
      <w:r w:rsidR="00EF1043" w:rsidRPr="006A4F78">
        <w:rPr>
          <w:lang w:val="en-US"/>
        </w:rPr>
        <w:t xml:space="preserve">potential tenderers </w:t>
      </w:r>
      <w:r w:rsidR="006A4F78" w:rsidRPr="006A4F78">
        <w:rPr>
          <w:sz w:val="22"/>
          <w:szCs w:val="22"/>
          <w:lang w:val="en-US"/>
        </w:rPr>
        <w:t>to take account of the changes</w:t>
      </w:r>
      <w:r w:rsidR="00EF1043" w:rsidRPr="006A4F78">
        <w:rPr>
          <w:lang w:val="en-US"/>
        </w:rPr>
        <w:t>.</w:t>
      </w:r>
    </w:p>
    <w:p w14:paraId="61145962" w14:textId="77777777" w:rsidR="00841EBA" w:rsidRPr="004E0A63" w:rsidRDefault="00841EBA" w:rsidP="00841EBA">
      <w:pPr>
        <w:tabs>
          <w:tab w:val="left" w:pos="0"/>
        </w:tabs>
        <w:spacing w:before="100" w:beforeAutospacing="1" w:after="100" w:afterAutospacing="1"/>
        <w:jc w:val="both"/>
        <w:rPr>
          <w:sz w:val="22"/>
          <w:szCs w:val="22"/>
        </w:rPr>
      </w:pPr>
      <w:bookmarkStart w:id="2" w:name="_Toc42488071"/>
      <w:r w:rsidRPr="004E0A63">
        <w:rPr>
          <w:sz w:val="22"/>
          <w:szCs w:val="22"/>
        </w:rPr>
        <w:t xml:space="preserve">All other terms and conditions of the </w:t>
      </w:r>
      <w:r w:rsidR="009F5E13" w:rsidRPr="004E0A63">
        <w:rPr>
          <w:sz w:val="22"/>
          <w:szCs w:val="22"/>
        </w:rPr>
        <w:t>contract n</w:t>
      </w:r>
      <w:r w:rsidRPr="004E0A63">
        <w:rPr>
          <w:sz w:val="22"/>
          <w:szCs w:val="22"/>
        </w:rPr>
        <w:t xml:space="preserve">otice remain unchanged. The above alterations and/or corrections to the </w:t>
      </w:r>
      <w:r w:rsidR="009F5E13" w:rsidRPr="004E0A63">
        <w:rPr>
          <w:sz w:val="22"/>
          <w:szCs w:val="22"/>
        </w:rPr>
        <w:t>contract n</w:t>
      </w:r>
      <w:r w:rsidRPr="004E0A63">
        <w:rPr>
          <w:sz w:val="22"/>
          <w:szCs w:val="22"/>
        </w:rPr>
        <w:t xml:space="preserve">otice are integral part of the </w:t>
      </w:r>
      <w:r w:rsidR="009F5E13" w:rsidRPr="004E0A63">
        <w:rPr>
          <w:sz w:val="22"/>
          <w:szCs w:val="22"/>
        </w:rPr>
        <w:t>contract notice</w:t>
      </w:r>
      <w:r w:rsidRPr="004E0A63">
        <w:rPr>
          <w:sz w:val="22"/>
          <w:szCs w:val="22"/>
        </w:rPr>
        <w:t>.</w:t>
      </w:r>
      <w:bookmarkEnd w:id="2"/>
    </w:p>
    <w:sectPr w:rsidR="00841EBA" w:rsidRPr="004E0A63" w:rsidSect="009E59A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49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FA082" w14:textId="77777777" w:rsidR="00EE0288" w:rsidRDefault="00EE0288">
      <w:r>
        <w:separator/>
      </w:r>
    </w:p>
  </w:endnote>
  <w:endnote w:type="continuationSeparator" w:id="0">
    <w:p w14:paraId="4F050A3E" w14:textId="77777777" w:rsidR="00EE0288" w:rsidRDefault="00EE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54BF2" w14:textId="77777777" w:rsidR="00ED4A9A" w:rsidRDefault="00ED4A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861C4" w14:textId="77777777" w:rsidR="00ED4A9A" w:rsidRPr="00CA5C6D" w:rsidRDefault="00ED4A9A" w:rsidP="0065335F">
    <w:pPr>
      <w:pStyle w:val="Footer"/>
      <w:tabs>
        <w:tab w:val="right" w:pos="14040"/>
      </w:tabs>
      <w:rPr>
        <w:sz w:val="20"/>
        <w:szCs w:val="20"/>
        <w:lang w:val="sv-SE"/>
      </w:rPr>
    </w:pPr>
    <w:r>
      <w:rPr>
        <w:b/>
        <w:sz w:val="18"/>
        <w:szCs w:val="18"/>
      </w:rPr>
      <w:t>December 2021</w:t>
    </w:r>
    <w:r>
      <w:rPr>
        <w:sz w:val="20"/>
        <w:szCs w:val="20"/>
        <w:lang w:val="sv-SE"/>
      </w:rPr>
      <w:tab/>
    </w:r>
    <w:r>
      <w:rPr>
        <w:sz w:val="20"/>
        <w:szCs w:val="20"/>
        <w:lang w:val="sv-SE"/>
      </w:rPr>
      <w:tab/>
      <w:t>Page 1/1</w:t>
    </w:r>
  </w:p>
  <w:p w14:paraId="59FB82A1" w14:textId="77777777" w:rsidR="00ED4A9A" w:rsidRPr="00CA5C6D" w:rsidRDefault="00ED4A9A">
    <w:pPr>
      <w:pStyle w:val="Footer"/>
      <w:rPr>
        <w:sz w:val="18"/>
        <w:szCs w:val="18"/>
        <w:lang w:val="sv-SE"/>
      </w:rPr>
    </w:pPr>
    <w:r w:rsidRPr="00CA5C6D">
      <w:rPr>
        <w:sz w:val="18"/>
        <w:szCs w:val="18"/>
        <w:lang w:val="sv-SE"/>
      </w:rPr>
      <w:fldChar w:fldCharType="begin"/>
    </w:r>
    <w:r w:rsidRPr="00CA5C6D">
      <w:rPr>
        <w:sz w:val="18"/>
        <w:szCs w:val="18"/>
        <w:lang w:val="sv-SE"/>
      </w:rPr>
      <w:instrText xml:space="preserve"> FILENAME </w:instrText>
    </w:r>
    <w:r w:rsidRPr="00CA5C6D">
      <w:rPr>
        <w:sz w:val="18"/>
        <w:szCs w:val="18"/>
        <w:lang w:val="sv-SE"/>
      </w:rPr>
      <w:fldChar w:fldCharType="separate"/>
    </w:r>
    <w:r w:rsidRPr="00CA5C6D">
      <w:rPr>
        <w:noProof/>
        <w:sz w:val="18"/>
        <w:szCs w:val="18"/>
        <w:lang w:val="sv-SE"/>
      </w:rPr>
      <w:t>a5b_corrig</w:t>
    </w:r>
    <w:r>
      <w:rPr>
        <w:noProof/>
        <w:sz w:val="18"/>
        <w:szCs w:val="18"/>
        <w:lang w:val="sv-SE"/>
      </w:rPr>
      <w:t>contract</w:t>
    </w:r>
    <w:r w:rsidRPr="00CA5C6D">
      <w:rPr>
        <w:noProof/>
        <w:sz w:val="18"/>
        <w:szCs w:val="18"/>
        <w:lang w:val="sv-SE"/>
      </w:rPr>
      <w:t>notice_en</w:t>
    </w:r>
    <w:r w:rsidRPr="00CA5C6D">
      <w:rPr>
        <w:sz w:val="18"/>
        <w:szCs w:val="18"/>
        <w:lang w:val="sv-S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B70AB" w14:textId="77777777" w:rsidR="00ED4A9A" w:rsidRDefault="00ED4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4A4EB" w14:textId="77777777" w:rsidR="00EE0288" w:rsidRDefault="00EE0288">
      <w:r>
        <w:separator/>
      </w:r>
    </w:p>
  </w:footnote>
  <w:footnote w:type="continuationSeparator" w:id="0">
    <w:p w14:paraId="03C91DE6" w14:textId="77777777" w:rsidR="00EE0288" w:rsidRDefault="00EE0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B0012" w14:textId="77777777" w:rsidR="00ED4A9A" w:rsidRDefault="00ED4A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24345" w14:textId="77777777" w:rsidR="00ED4A9A" w:rsidRDefault="00ED4A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4D824" w14:textId="77777777" w:rsidR="00ED4A9A" w:rsidRDefault="00ED4A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41EBA"/>
    <w:rsid w:val="000061D8"/>
    <w:rsid w:val="00006D6D"/>
    <w:rsid w:val="00006EA2"/>
    <w:rsid w:val="00007434"/>
    <w:rsid w:val="0002506B"/>
    <w:rsid w:val="00032401"/>
    <w:rsid w:val="00035DFE"/>
    <w:rsid w:val="00036108"/>
    <w:rsid w:val="00051300"/>
    <w:rsid w:val="00051EA1"/>
    <w:rsid w:val="000603CB"/>
    <w:rsid w:val="00064A36"/>
    <w:rsid w:val="000671E7"/>
    <w:rsid w:val="000677B8"/>
    <w:rsid w:val="00072557"/>
    <w:rsid w:val="0007368E"/>
    <w:rsid w:val="00076C49"/>
    <w:rsid w:val="0007753A"/>
    <w:rsid w:val="00080BD9"/>
    <w:rsid w:val="00087F7B"/>
    <w:rsid w:val="0009068F"/>
    <w:rsid w:val="00091D23"/>
    <w:rsid w:val="00093E08"/>
    <w:rsid w:val="00094B58"/>
    <w:rsid w:val="0009529E"/>
    <w:rsid w:val="00095851"/>
    <w:rsid w:val="000A133A"/>
    <w:rsid w:val="000A4174"/>
    <w:rsid w:val="000B2D83"/>
    <w:rsid w:val="000B5A8C"/>
    <w:rsid w:val="000C1B56"/>
    <w:rsid w:val="000C2426"/>
    <w:rsid w:val="000C4DAF"/>
    <w:rsid w:val="000D0497"/>
    <w:rsid w:val="000D0A51"/>
    <w:rsid w:val="000D303E"/>
    <w:rsid w:val="000D56CA"/>
    <w:rsid w:val="000E280C"/>
    <w:rsid w:val="000E3287"/>
    <w:rsid w:val="000E4B32"/>
    <w:rsid w:val="000E5176"/>
    <w:rsid w:val="000E52CC"/>
    <w:rsid w:val="000E65DF"/>
    <w:rsid w:val="000F51B5"/>
    <w:rsid w:val="00107850"/>
    <w:rsid w:val="00110934"/>
    <w:rsid w:val="00113A10"/>
    <w:rsid w:val="00115351"/>
    <w:rsid w:val="0012459C"/>
    <w:rsid w:val="0012502D"/>
    <w:rsid w:val="00125C84"/>
    <w:rsid w:val="00131AD7"/>
    <w:rsid w:val="00134B97"/>
    <w:rsid w:val="00137F29"/>
    <w:rsid w:val="001429C8"/>
    <w:rsid w:val="00146B41"/>
    <w:rsid w:val="0015108A"/>
    <w:rsid w:val="001532A1"/>
    <w:rsid w:val="00154AD2"/>
    <w:rsid w:val="001630C3"/>
    <w:rsid w:val="001657B9"/>
    <w:rsid w:val="00166FD1"/>
    <w:rsid w:val="00170E50"/>
    <w:rsid w:val="00171B71"/>
    <w:rsid w:val="00172246"/>
    <w:rsid w:val="0017438C"/>
    <w:rsid w:val="00177933"/>
    <w:rsid w:val="00180E37"/>
    <w:rsid w:val="00181323"/>
    <w:rsid w:val="001841E2"/>
    <w:rsid w:val="00197D83"/>
    <w:rsid w:val="001A6CC0"/>
    <w:rsid w:val="001B0B00"/>
    <w:rsid w:val="001B3E66"/>
    <w:rsid w:val="001C3F24"/>
    <w:rsid w:val="001D20C8"/>
    <w:rsid w:val="001D4FEE"/>
    <w:rsid w:val="001D643D"/>
    <w:rsid w:val="001D65BC"/>
    <w:rsid w:val="001D7706"/>
    <w:rsid w:val="001E6492"/>
    <w:rsid w:val="001E79CF"/>
    <w:rsid w:val="001F49FE"/>
    <w:rsid w:val="001F66F1"/>
    <w:rsid w:val="001F7AD6"/>
    <w:rsid w:val="00200FF0"/>
    <w:rsid w:val="00212EDE"/>
    <w:rsid w:val="00216100"/>
    <w:rsid w:val="00222110"/>
    <w:rsid w:val="00222D99"/>
    <w:rsid w:val="00222F0D"/>
    <w:rsid w:val="00225DF6"/>
    <w:rsid w:val="00227D89"/>
    <w:rsid w:val="00233206"/>
    <w:rsid w:val="00240A1B"/>
    <w:rsid w:val="00245ADB"/>
    <w:rsid w:val="00247BF7"/>
    <w:rsid w:val="0025183E"/>
    <w:rsid w:val="0025240C"/>
    <w:rsid w:val="00253EA8"/>
    <w:rsid w:val="00254651"/>
    <w:rsid w:val="00255DF9"/>
    <w:rsid w:val="00256B62"/>
    <w:rsid w:val="0026325B"/>
    <w:rsid w:val="002641FD"/>
    <w:rsid w:val="00265250"/>
    <w:rsid w:val="00270E5C"/>
    <w:rsid w:val="00270F56"/>
    <w:rsid w:val="00271334"/>
    <w:rsid w:val="002728B1"/>
    <w:rsid w:val="00273570"/>
    <w:rsid w:val="002741EE"/>
    <w:rsid w:val="002750DD"/>
    <w:rsid w:val="00275BB8"/>
    <w:rsid w:val="00275D62"/>
    <w:rsid w:val="00281D4B"/>
    <w:rsid w:val="00284BB0"/>
    <w:rsid w:val="00290131"/>
    <w:rsid w:val="002917E6"/>
    <w:rsid w:val="00294649"/>
    <w:rsid w:val="00296D83"/>
    <w:rsid w:val="002A07A4"/>
    <w:rsid w:val="002A1448"/>
    <w:rsid w:val="002A3480"/>
    <w:rsid w:val="002C7114"/>
    <w:rsid w:val="002D286F"/>
    <w:rsid w:val="002E1496"/>
    <w:rsid w:val="002E1CF1"/>
    <w:rsid w:val="002E2FF4"/>
    <w:rsid w:val="002E4998"/>
    <w:rsid w:val="002E5819"/>
    <w:rsid w:val="002F6E51"/>
    <w:rsid w:val="00300036"/>
    <w:rsid w:val="00300875"/>
    <w:rsid w:val="00312258"/>
    <w:rsid w:val="00320969"/>
    <w:rsid w:val="00321129"/>
    <w:rsid w:val="00337466"/>
    <w:rsid w:val="0034165C"/>
    <w:rsid w:val="00345BF6"/>
    <w:rsid w:val="00346161"/>
    <w:rsid w:val="00350FC2"/>
    <w:rsid w:val="00357776"/>
    <w:rsid w:val="00361E18"/>
    <w:rsid w:val="0036254F"/>
    <w:rsid w:val="0037029A"/>
    <w:rsid w:val="00371627"/>
    <w:rsid w:val="00384A01"/>
    <w:rsid w:val="0039317F"/>
    <w:rsid w:val="00394564"/>
    <w:rsid w:val="003A28FC"/>
    <w:rsid w:val="003A441E"/>
    <w:rsid w:val="003A4EE4"/>
    <w:rsid w:val="003A4F43"/>
    <w:rsid w:val="003A6788"/>
    <w:rsid w:val="003B30DA"/>
    <w:rsid w:val="003B54EC"/>
    <w:rsid w:val="003D107B"/>
    <w:rsid w:val="003D15E8"/>
    <w:rsid w:val="003D473C"/>
    <w:rsid w:val="003D6B92"/>
    <w:rsid w:val="003E2FEA"/>
    <w:rsid w:val="00400FCA"/>
    <w:rsid w:val="004044AE"/>
    <w:rsid w:val="004132C0"/>
    <w:rsid w:val="0041591A"/>
    <w:rsid w:val="00420E8A"/>
    <w:rsid w:val="004213B6"/>
    <w:rsid w:val="004241D8"/>
    <w:rsid w:val="00425A4A"/>
    <w:rsid w:val="004315BD"/>
    <w:rsid w:val="00432A8C"/>
    <w:rsid w:val="0044607E"/>
    <w:rsid w:val="00450217"/>
    <w:rsid w:val="004512D1"/>
    <w:rsid w:val="00453080"/>
    <w:rsid w:val="004551B5"/>
    <w:rsid w:val="00455493"/>
    <w:rsid w:val="00455924"/>
    <w:rsid w:val="00455FE8"/>
    <w:rsid w:val="00457B74"/>
    <w:rsid w:val="00470119"/>
    <w:rsid w:val="00471B2B"/>
    <w:rsid w:val="00471CAD"/>
    <w:rsid w:val="004769C8"/>
    <w:rsid w:val="00476FDC"/>
    <w:rsid w:val="00482DCA"/>
    <w:rsid w:val="00487158"/>
    <w:rsid w:val="004873F8"/>
    <w:rsid w:val="0049179A"/>
    <w:rsid w:val="00491B14"/>
    <w:rsid w:val="0049636E"/>
    <w:rsid w:val="004A07A0"/>
    <w:rsid w:val="004A424F"/>
    <w:rsid w:val="004A58CB"/>
    <w:rsid w:val="004B4814"/>
    <w:rsid w:val="004B7B0C"/>
    <w:rsid w:val="004B7ED2"/>
    <w:rsid w:val="004C02D8"/>
    <w:rsid w:val="004D2868"/>
    <w:rsid w:val="004E0A63"/>
    <w:rsid w:val="004E2311"/>
    <w:rsid w:val="004F6914"/>
    <w:rsid w:val="004F7051"/>
    <w:rsid w:val="00501004"/>
    <w:rsid w:val="00501B0F"/>
    <w:rsid w:val="005052CE"/>
    <w:rsid w:val="005114D2"/>
    <w:rsid w:val="005201C7"/>
    <w:rsid w:val="005250D7"/>
    <w:rsid w:val="00526234"/>
    <w:rsid w:val="0053128C"/>
    <w:rsid w:val="00532B10"/>
    <w:rsid w:val="00533FDB"/>
    <w:rsid w:val="00535C90"/>
    <w:rsid w:val="00536789"/>
    <w:rsid w:val="0054134C"/>
    <w:rsid w:val="005419F4"/>
    <w:rsid w:val="00542E63"/>
    <w:rsid w:val="00552A40"/>
    <w:rsid w:val="00555BC8"/>
    <w:rsid w:val="0055767E"/>
    <w:rsid w:val="005624BA"/>
    <w:rsid w:val="00566533"/>
    <w:rsid w:val="00566F36"/>
    <w:rsid w:val="00571396"/>
    <w:rsid w:val="0059713D"/>
    <w:rsid w:val="005A1118"/>
    <w:rsid w:val="005A197C"/>
    <w:rsid w:val="005A1FEC"/>
    <w:rsid w:val="005A4869"/>
    <w:rsid w:val="005A5DEC"/>
    <w:rsid w:val="005A6BDE"/>
    <w:rsid w:val="005B0DE5"/>
    <w:rsid w:val="005B24C2"/>
    <w:rsid w:val="005B641F"/>
    <w:rsid w:val="005C10CF"/>
    <w:rsid w:val="005C3226"/>
    <w:rsid w:val="005C59CB"/>
    <w:rsid w:val="005C5F46"/>
    <w:rsid w:val="005D3687"/>
    <w:rsid w:val="005D6151"/>
    <w:rsid w:val="005D6894"/>
    <w:rsid w:val="005E03E0"/>
    <w:rsid w:val="005E0D93"/>
    <w:rsid w:val="005E15FE"/>
    <w:rsid w:val="005E51C5"/>
    <w:rsid w:val="005E6E07"/>
    <w:rsid w:val="005F42C1"/>
    <w:rsid w:val="005F7FA6"/>
    <w:rsid w:val="006014C7"/>
    <w:rsid w:val="00607309"/>
    <w:rsid w:val="00615395"/>
    <w:rsid w:val="00625554"/>
    <w:rsid w:val="0063376B"/>
    <w:rsid w:val="00640D1D"/>
    <w:rsid w:val="00646819"/>
    <w:rsid w:val="006477BB"/>
    <w:rsid w:val="0065335F"/>
    <w:rsid w:val="00667B14"/>
    <w:rsid w:val="00680E48"/>
    <w:rsid w:val="0068351F"/>
    <w:rsid w:val="00683B4B"/>
    <w:rsid w:val="006847A6"/>
    <w:rsid w:val="00684CC0"/>
    <w:rsid w:val="00687190"/>
    <w:rsid w:val="00692171"/>
    <w:rsid w:val="00693DAA"/>
    <w:rsid w:val="00696695"/>
    <w:rsid w:val="00696867"/>
    <w:rsid w:val="00697858"/>
    <w:rsid w:val="006978BE"/>
    <w:rsid w:val="006A14C1"/>
    <w:rsid w:val="006A2659"/>
    <w:rsid w:val="006A4F78"/>
    <w:rsid w:val="006A76A3"/>
    <w:rsid w:val="006A7C33"/>
    <w:rsid w:val="006A7E2A"/>
    <w:rsid w:val="006B3444"/>
    <w:rsid w:val="006C1F5B"/>
    <w:rsid w:val="006C2742"/>
    <w:rsid w:val="006C5F20"/>
    <w:rsid w:val="006D1812"/>
    <w:rsid w:val="006D6317"/>
    <w:rsid w:val="006E5B5D"/>
    <w:rsid w:val="006E661F"/>
    <w:rsid w:val="006F17AD"/>
    <w:rsid w:val="006F63F8"/>
    <w:rsid w:val="00701603"/>
    <w:rsid w:val="00705240"/>
    <w:rsid w:val="00707773"/>
    <w:rsid w:val="007077E0"/>
    <w:rsid w:val="00715F94"/>
    <w:rsid w:val="00720BF7"/>
    <w:rsid w:val="007210FF"/>
    <w:rsid w:val="00731D85"/>
    <w:rsid w:val="00731DD1"/>
    <w:rsid w:val="0074147D"/>
    <w:rsid w:val="0074653F"/>
    <w:rsid w:val="00747485"/>
    <w:rsid w:val="00750F21"/>
    <w:rsid w:val="00764237"/>
    <w:rsid w:val="0076452A"/>
    <w:rsid w:val="007645DA"/>
    <w:rsid w:val="00770F56"/>
    <w:rsid w:val="00774688"/>
    <w:rsid w:val="00776AD6"/>
    <w:rsid w:val="00780CFC"/>
    <w:rsid w:val="00782341"/>
    <w:rsid w:val="007831C3"/>
    <w:rsid w:val="0078622A"/>
    <w:rsid w:val="00786DF5"/>
    <w:rsid w:val="00790F87"/>
    <w:rsid w:val="007943FA"/>
    <w:rsid w:val="00797089"/>
    <w:rsid w:val="007B6DB2"/>
    <w:rsid w:val="007B7EA5"/>
    <w:rsid w:val="007C0056"/>
    <w:rsid w:val="007C108E"/>
    <w:rsid w:val="007C7FE8"/>
    <w:rsid w:val="007D6C03"/>
    <w:rsid w:val="007D7D57"/>
    <w:rsid w:val="007E5C98"/>
    <w:rsid w:val="007F2A9F"/>
    <w:rsid w:val="008011AE"/>
    <w:rsid w:val="00805084"/>
    <w:rsid w:val="00806817"/>
    <w:rsid w:val="00811104"/>
    <w:rsid w:val="00815AE6"/>
    <w:rsid w:val="008239DC"/>
    <w:rsid w:val="008247B1"/>
    <w:rsid w:val="008354A9"/>
    <w:rsid w:val="00841EBA"/>
    <w:rsid w:val="00842F74"/>
    <w:rsid w:val="00843422"/>
    <w:rsid w:val="00845ADE"/>
    <w:rsid w:val="00847FF4"/>
    <w:rsid w:val="0085273C"/>
    <w:rsid w:val="0085441C"/>
    <w:rsid w:val="00854719"/>
    <w:rsid w:val="00854F9B"/>
    <w:rsid w:val="0086041B"/>
    <w:rsid w:val="00860B97"/>
    <w:rsid w:val="00871032"/>
    <w:rsid w:val="00883A10"/>
    <w:rsid w:val="00884DBD"/>
    <w:rsid w:val="00896193"/>
    <w:rsid w:val="008978D0"/>
    <w:rsid w:val="008A7355"/>
    <w:rsid w:val="008B18A2"/>
    <w:rsid w:val="008B7CE4"/>
    <w:rsid w:val="008C12E5"/>
    <w:rsid w:val="008C3BAC"/>
    <w:rsid w:val="008D7B1D"/>
    <w:rsid w:val="008E1070"/>
    <w:rsid w:val="008E262B"/>
    <w:rsid w:val="008E4151"/>
    <w:rsid w:val="008F0DF9"/>
    <w:rsid w:val="008F1470"/>
    <w:rsid w:val="00901C3E"/>
    <w:rsid w:val="00914194"/>
    <w:rsid w:val="00922D48"/>
    <w:rsid w:val="00927825"/>
    <w:rsid w:val="00933634"/>
    <w:rsid w:val="00940C5C"/>
    <w:rsid w:val="00952624"/>
    <w:rsid w:val="00955F4F"/>
    <w:rsid w:val="00967162"/>
    <w:rsid w:val="00973CE0"/>
    <w:rsid w:val="009763BD"/>
    <w:rsid w:val="00977F9F"/>
    <w:rsid w:val="00986105"/>
    <w:rsid w:val="009911F2"/>
    <w:rsid w:val="00991E43"/>
    <w:rsid w:val="00992E1B"/>
    <w:rsid w:val="00997F80"/>
    <w:rsid w:val="009A1CA5"/>
    <w:rsid w:val="009A3F1B"/>
    <w:rsid w:val="009B406A"/>
    <w:rsid w:val="009B6B6A"/>
    <w:rsid w:val="009C79D4"/>
    <w:rsid w:val="009D0645"/>
    <w:rsid w:val="009D49DF"/>
    <w:rsid w:val="009E1B7A"/>
    <w:rsid w:val="009E59AB"/>
    <w:rsid w:val="009E76D1"/>
    <w:rsid w:val="009F02CC"/>
    <w:rsid w:val="009F08AE"/>
    <w:rsid w:val="009F131A"/>
    <w:rsid w:val="009F5B37"/>
    <w:rsid w:val="009F5E13"/>
    <w:rsid w:val="009F7E93"/>
    <w:rsid w:val="00A018B5"/>
    <w:rsid w:val="00A028E5"/>
    <w:rsid w:val="00A120CA"/>
    <w:rsid w:val="00A1671C"/>
    <w:rsid w:val="00A362EE"/>
    <w:rsid w:val="00A4012F"/>
    <w:rsid w:val="00A40976"/>
    <w:rsid w:val="00A4276F"/>
    <w:rsid w:val="00A468B6"/>
    <w:rsid w:val="00A515BB"/>
    <w:rsid w:val="00A522D5"/>
    <w:rsid w:val="00A57951"/>
    <w:rsid w:val="00A60225"/>
    <w:rsid w:val="00A72F29"/>
    <w:rsid w:val="00A73302"/>
    <w:rsid w:val="00A7497E"/>
    <w:rsid w:val="00A76A82"/>
    <w:rsid w:val="00A837D0"/>
    <w:rsid w:val="00A842B2"/>
    <w:rsid w:val="00A86842"/>
    <w:rsid w:val="00A871B9"/>
    <w:rsid w:val="00A90F4E"/>
    <w:rsid w:val="00A955C1"/>
    <w:rsid w:val="00A962CA"/>
    <w:rsid w:val="00A97132"/>
    <w:rsid w:val="00AA2AC7"/>
    <w:rsid w:val="00AA5BC0"/>
    <w:rsid w:val="00AB330F"/>
    <w:rsid w:val="00AB7E44"/>
    <w:rsid w:val="00AC07F1"/>
    <w:rsid w:val="00AC0F7B"/>
    <w:rsid w:val="00AC1374"/>
    <w:rsid w:val="00AC2BB9"/>
    <w:rsid w:val="00AC4123"/>
    <w:rsid w:val="00AC6816"/>
    <w:rsid w:val="00AC6F69"/>
    <w:rsid w:val="00AD21CE"/>
    <w:rsid w:val="00AD5B9F"/>
    <w:rsid w:val="00AD724E"/>
    <w:rsid w:val="00AE6866"/>
    <w:rsid w:val="00AF2185"/>
    <w:rsid w:val="00AF38AD"/>
    <w:rsid w:val="00AF7142"/>
    <w:rsid w:val="00B0143C"/>
    <w:rsid w:val="00B02684"/>
    <w:rsid w:val="00B02A53"/>
    <w:rsid w:val="00B12408"/>
    <w:rsid w:val="00B12BF0"/>
    <w:rsid w:val="00B12D23"/>
    <w:rsid w:val="00B20874"/>
    <w:rsid w:val="00B245F4"/>
    <w:rsid w:val="00B24FD6"/>
    <w:rsid w:val="00B264AE"/>
    <w:rsid w:val="00B309B7"/>
    <w:rsid w:val="00B32B9C"/>
    <w:rsid w:val="00B36614"/>
    <w:rsid w:val="00B554D8"/>
    <w:rsid w:val="00B57DE9"/>
    <w:rsid w:val="00B712EF"/>
    <w:rsid w:val="00B8127F"/>
    <w:rsid w:val="00B8167E"/>
    <w:rsid w:val="00B921F8"/>
    <w:rsid w:val="00BA40FD"/>
    <w:rsid w:val="00BA4AAA"/>
    <w:rsid w:val="00BB133F"/>
    <w:rsid w:val="00BB71D5"/>
    <w:rsid w:val="00BC1E6B"/>
    <w:rsid w:val="00BC3CDA"/>
    <w:rsid w:val="00BD523E"/>
    <w:rsid w:val="00BE0207"/>
    <w:rsid w:val="00BE0218"/>
    <w:rsid w:val="00BE0881"/>
    <w:rsid w:val="00BE6AEB"/>
    <w:rsid w:val="00BE7B8B"/>
    <w:rsid w:val="00BF1071"/>
    <w:rsid w:val="00BF3045"/>
    <w:rsid w:val="00BF4EB3"/>
    <w:rsid w:val="00C01043"/>
    <w:rsid w:val="00C072FB"/>
    <w:rsid w:val="00C10CCC"/>
    <w:rsid w:val="00C15664"/>
    <w:rsid w:val="00C17C1B"/>
    <w:rsid w:val="00C22C71"/>
    <w:rsid w:val="00C279B8"/>
    <w:rsid w:val="00C35F05"/>
    <w:rsid w:val="00C518E5"/>
    <w:rsid w:val="00C5345C"/>
    <w:rsid w:val="00C53C16"/>
    <w:rsid w:val="00C64FF2"/>
    <w:rsid w:val="00C70576"/>
    <w:rsid w:val="00C72FA8"/>
    <w:rsid w:val="00C74180"/>
    <w:rsid w:val="00C91665"/>
    <w:rsid w:val="00C9423B"/>
    <w:rsid w:val="00C949B3"/>
    <w:rsid w:val="00C950DB"/>
    <w:rsid w:val="00CA5C6D"/>
    <w:rsid w:val="00CB687E"/>
    <w:rsid w:val="00CC13C5"/>
    <w:rsid w:val="00CC1AF6"/>
    <w:rsid w:val="00CD26FB"/>
    <w:rsid w:val="00CD3957"/>
    <w:rsid w:val="00CD6194"/>
    <w:rsid w:val="00CD63C3"/>
    <w:rsid w:val="00CE0E77"/>
    <w:rsid w:val="00CE7413"/>
    <w:rsid w:val="00CF1157"/>
    <w:rsid w:val="00CF382A"/>
    <w:rsid w:val="00D0098A"/>
    <w:rsid w:val="00D0192F"/>
    <w:rsid w:val="00D02510"/>
    <w:rsid w:val="00D042C8"/>
    <w:rsid w:val="00D0782B"/>
    <w:rsid w:val="00D139EF"/>
    <w:rsid w:val="00D174AC"/>
    <w:rsid w:val="00D2309B"/>
    <w:rsid w:val="00D25908"/>
    <w:rsid w:val="00D279AD"/>
    <w:rsid w:val="00D27A76"/>
    <w:rsid w:val="00D301A1"/>
    <w:rsid w:val="00D307D0"/>
    <w:rsid w:val="00D32772"/>
    <w:rsid w:val="00D429A2"/>
    <w:rsid w:val="00D52876"/>
    <w:rsid w:val="00D572DA"/>
    <w:rsid w:val="00D57783"/>
    <w:rsid w:val="00D615F9"/>
    <w:rsid w:val="00D619B2"/>
    <w:rsid w:val="00D62865"/>
    <w:rsid w:val="00D71ED8"/>
    <w:rsid w:val="00D773CA"/>
    <w:rsid w:val="00D81795"/>
    <w:rsid w:val="00D8690A"/>
    <w:rsid w:val="00DA3B5B"/>
    <w:rsid w:val="00DA4A5A"/>
    <w:rsid w:val="00DB1A0A"/>
    <w:rsid w:val="00DB72D7"/>
    <w:rsid w:val="00DC14AF"/>
    <w:rsid w:val="00DC7DBF"/>
    <w:rsid w:val="00DD0856"/>
    <w:rsid w:val="00DD13C1"/>
    <w:rsid w:val="00DD1A4A"/>
    <w:rsid w:val="00DE2039"/>
    <w:rsid w:val="00DE271E"/>
    <w:rsid w:val="00DE334D"/>
    <w:rsid w:val="00DE7206"/>
    <w:rsid w:val="00DF45B9"/>
    <w:rsid w:val="00DF516B"/>
    <w:rsid w:val="00DF5989"/>
    <w:rsid w:val="00E02184"/>
    <w:rsid w:val="00E0648E"/>
    <w:rsid w:val="00E16D22"/>
    <w:rsid w:val="00E37A14"/>
    <w:rsid w:val="00E43A19"/>
    <w:rsid w:val="00E454A0"/>
    <w:rsid w:val="00E458A0"/>
    <w:rsid w:val="00E51557"/>
    <w:rsid w:val="00E53115"/>
    <w:rsid w:val="00E5454F"/>
    <w:rsid w:val="00E62B97"/>
    <w:rsid w:val="00E6557B"/>
    <w:rsid w:val="00E72FB1"/>
    <w:rsid w:val="00E76BFF"/>
    <w:rsid w:val="00E76FEB"/>
    <w:rsid w:val="00E7742C"/>
    <w:rsid w:val="00E80893"/>
    <w:rsid w:val="00E82AA7"/>
    <w:rsid w:val="00E831C9"/>
    <w:rsid w:val="00E86349"/>
    <w:rsid w:val="00E9480F"/>
    <w:rsid w:val="00E957B3"/>
    <w:rsid w:val="00E95C18"/>
    <w:rsid w:val="00EA15A9"/>
    <w:rsid w:val="00EB4977"/>
    <w:rsid w:val="00EB6000"/>
    <w:rsid w:val="00EB7C3E"/>
    <w:rsid w:val="00EC3623"/>
    <w:rsid w:val="00EC5059"/>
    <w:rsid w:val="00ED06E3"/>
    <w:rsid w:val="00ED24AF"/>
    <w:rsid w:val="00ED4A9A"/>
    <w:rsid w:val="00EE0288"/>
    <w:rsid w:val="00EE1CD8"/>
    <w:rsid w:val="00EF1043"/>
    <w:rsid w:val="00EF2C69"/>
    <w:rsid w:val="00EF2DFB"/>
    <w:rsid w:val="00EF64F6"/>
    <w:rsid w:val="00F17172"/>
    <w:rsid w:val="00F17F99"/>
    <w:rsid w:val="00F230DC"/>
    <w:rsid w:val="00F3715B"/>
    <w:rsid w:val="00F5009B"/>
    <w:rsid w:val="00F51237"/>
    <w:rsid w:val="00F53E49"/>
    <w:rsid w:val="00F636A6"/>
    <w:rsid w:val="00F7498F"/>
    <w:rsid w:val="00F76072"/>
    <w:rsid w:val="00F7717B"/>
    <w:rsid w:val="00F82EE6"/>
    <w:rsid w:val="00F831DE"/>
    <w:rsid w:val="00F83B5A"/>
    <w:rsid w:val="00F87761"/>
    <w:rsid w:val="00F878E6"/>
    <w:rsid w:val="00F904C1"/>
    <w:rsid w:val="00F90D55"/>
    <w:rsid w:val="00FA0716"/>
    <w:rsid w:val="00FA36F5"/>
    <w:rsid w:val="00FB17F0"/>
    <w:rsid w:val="00FB7B3C"/>
    <w:rsid w:val="00FC1B91"/>
    <w:rsid w:val="00FC738A"/>
    <w:rsid w:val="00FD42A3"/>
    <w:rsid w:val="00FD4E13"/>
    <w:rsid w:val="00FD692E"/>
    <w:rsid w:val="00FE14F5"/>
    <w:rsid w:val="00FE575B"/>
    <w:rsid w:val="00FF10CD"/>
    <w:rsid w:val="00FF3AC9"/>
    <w:rsid w:val="00FF6AAF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1FEB28"/>
  <w15:chartTrackingRefBased/>
  <w15:docId w15:val="{DE8AA6A8-BC4A-4DAB-ADC2-15744CB6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3A1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113A1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113A1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65335F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1D7706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 w:eastAsia="en-US"/>
    </w:rPr>
  </w:style>
  <w:style w:type="character" w:customStyle="1" w:styleId="SubtitleChar">
    <w:name w:val="Subtitle Char"/>
    <w:link w:val="Subtitle"/>
    <w:rsid w:val="001D7706"/>
    <w:rPr>
      <w:rFonts w:ascii="Arial" w:hAnsi="Arial"/>
      <w:b/>
      <w:snapToGrid w:val="0"/>
      <w:sz w:val="28"/>
      <w:lang w:val="fr-BE" w:eastAsia="en-US"/>
    </w:rPr>
  </w:style>
  <w:style w:type="character" w:styleId="Hyperlink">
    <w:name w:val="Hyperlink"/>
    <w:uiPriority w:val="99"/>
    <w:unhideWhenUsed/>
    <w:rsid w:val="004E0A63"/>
    <w:rPr>
      <w:color w:val="0000FF"/>
      <w:u w:val="single"/>
    </w:rPr>
  </w:style>
  <w:style w:type="character" w:styleId="FollowedHyperlink">
    <w:name w:val="FollowedHyperlink"/>
    <w:rsid w:val="004E0A63"/>
    <w:rPr>
      <w:color w:val="954F72"/>
      <w:u w:val="single"/>
    </w:rPr>
  </w:style>
  <w:style w:type="character" w:customStyle="1" w:styleId="nomark">
    <w:name w:val="nomark"/>
    <w:rsid w:val="004F7051"/>
  </w:style>
  <w:style w:type="character" w:customStyle="1" w:styleId="timark">
    <w:name w:val="timark"/>
    <w:rsid w:val="004F7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8175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700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733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2137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628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swm.net/index.php/bg/buyer-profile/item/234-vaprosi-i-otgovori-otnosno-protzedura-cb006-2-12-122-lp-equipmen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swm.net/index.php/bg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aswm.net/index.php/bg/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57DB8-955A-4187-913D-88AB390F49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B685FD-2996-4033-9B3E-AD1C02BE9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1802B7-B677-4CB3-8BDB-45B662974A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ED78F9-9E21-4177-AF41-A9807EAB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CORRIGENDUM No: 1</vt:lpstr>
    </vt:vector>
  </TitlesOfParts>
  <Company>European Commission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CORRIGENDUM No: 1</dc:title>
  <dc:subject/>
  <dc:creator>mahlbgu</dc:creator>
  <cp:keywords/>
  <dc:description/>
  <cp:lastModifiedBy>Toni Jakimovski</cp:lastModifiedBy>
  <cp:revision>2</cp:revision>
  <dcterms:created xsi:type="dcterms:W3CDTF">2022-05-09T13:25:00Z</dcterms:created>
  <dcterms:modified xsi:type="dcterms:W3CDTF">2022-05-09T13:25:00Z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</Properties>
</file>